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EE26B0">
        <w:trPr>
          <w:tblCellSpacing w:w="60" w:type="dxa"/>
        </w:trPr>
        <w:tc>
          <w:tcPr>
            <w:tcW w:w="1200" w:type="pct"/>
            <w:shd w:val="clear" w:color="auto" w:fill="E7F0F9"/>
          </w:tcPr>
          <w:p w:rsidR="00EE26B0" w:rsidRDefault="006476AA">
            <w:pPr>
              <w:spacing w:after="0" w:line="240" w:lineRule="auto"/>
            </w:pPr>
            <w:r>
              <w:rPr>
                <w:b/>
              </w:rPr>
              <w:t>RKP broj</w:t>
            </w:r>
          </w:p>
        </w:tc>
        <w:tc>
          <w:tcPr>
            <w:tcW w:w="0" w:type="auto"/>
            <w:shd w:val="clear" w:color="auto" w:fill="E7F0F9"/>
          </w:tcPr>
          <w:p w:rsidR="00EE26B0" w:rsidRDefault="006476AA">
            <w:pPr>
              <w:spacing w:after="0" w:line="240" w:lineRule="auto"/>
            </w:pPr>
            <w:r>
              <w:t>28292</w:t>
            </w:r>
          </w:p>
        </w:tc>
      </w:tr>
      <w:tr w:rsidR="00EE26B0">
        <w:trPr>
          <w:tblCellSpacing w:w="60" w:type="dxa"/>
        </w:trPr>
        <w:tc>
          <w:tcPr>
            <w:tcW w:w="1200" w:type="pct"/>
            <w:shd w:val="clear" w:color="auto" w:fill="E7F0F9"/>
          </w:tcPr>
          <w:p w:rsidR="00EE26B0" w:rsidRDefault="006476AA">
            <w:pPr>
              <w:spacing w:after="0" w:line="240" w:lineRule="auto"/>
            </w:pPr>
            <w:r>
              <w:rPr>
                <w:b/>
              </w:rPr>
              <w:t>Naziv obveznika</w:t>
            </w:r>
          </w:p>
        </w:tc>
        <w:tc>
          <w:tcPr>
            <w:tcW w:w="0" w:type="auto"/>
            <w:shd w:val="clear" w:color="auto" w:fill="E7F0F9"/>
          </w:tcPr>
          <w:p w:rsidR="00EE26B0" w:rsidRDefault="006476AA">
            <w:pPr>
              <w:spacing w:after="0" w:line="240" w:lineRule="auto"/>
            </w:pPr>
            <w:r>
              <w:t>DJEČJI VRTIĆ VRAPČIĆ</w:t>
            </w:r>
          </w:p>
        </w:tc>
      </w:tr>
      <w:tr w:rsidR="00EE26B0">
        <w:trPr>
          <w:tblCellSpacing w:w="60" w:type="dxa"/>
        </w:trPr>
        <w:tc>
          <w:tcPr>
            <w:tcW w:w="1200" w:type="pct"/>
            <w:shd w:val="clear" w:color="auto" w:fill="E7F0F9"/>
          </w:tcPr>
          <w:p w:rsidR="00EE26B0" w:rsidRDefault="006476AA">
            <w:pPr>
              <w:spacing w:after="0" w:line="240" w:lineRule="auto"/>
            </w:pPr>
            <w:r>
              <w:rPr>
                <w:b/>
              </w:rPr>
              <w:t>Razina</w:t>
            </w:r>
          </w:p>
        </w:tc>
        <w:tc>
          <w:tcPr>
            <w:tcW w:w="0" w:type="auto"/>
            <w:shd w:val="clear" w:color="auto" w:fill="E7F0F9"/>
          </w:tcPr>
          <w:p w:rsidR="00EE26B0" w:rsidRDefault="006476AA">
            <w:pPr>
              <w:spacing w:after="0" w:line="240" w:lineRule="auto"/>
            </w:pPr>
            <w:r>
              <w:t>21</w:t>
            </w:r>
          </w:p>
        </w:tc>
      </w:tr>
    </w:tbl>
    <w:p w:rsidR="00EE26B0" w:rsidRDefault="006476AA">
      <w:r>
        <w:br/>
      </w:r>
    </w:p>
    <w:p w:rsidR="00EE26B0" w:rsidRDefault="006476AA">
      <w:pPr>
        <w:spacing w:line="240" w:lineRule="auto"/>
        <w:jc w:val="center"/>
      </w:pPr>
      <w:r>
        <w:rPr>
          <w:b/>
          <w:sz w:val="28"/>
        </w:rPr>
        <w:t>BILJEŠKE UZ FINANCIJSKE IZVJEŠTAJE</w:t>
      </w:r>
    </w:p>
    <w:p w:rsidR="00EE26B0" w:rsidRDefault="006476AA">
      <w:pPr>
        <w:spacing w:line="240" w:lineRule="auto"/>
        <w:jc w:val="center"/>
      </w:pPr>
      <w:r>
        <w:rPr>
          <w:b/>
          <w:sz w:val="28"/>
        </w:rPr>
        <w:t>ZA RAZDOBLJE</w:t>
      </w:r>
    </w:p>
    <w:p w:rsidR="00EE26B0" w:rsidRDefault="006476AA">
      <w:pPr>
        <w:spacing w:line="240" w:lineRule="auto"/>
        <w:jc w:val="center"/>
      </w:pPr>
      <w:r>
        <w:rPr>
          <w:b/>
          <w:sz w:val="28"/>
        </w:rPr>
        <w:t>I - III 2026.</w:t>
      </w:r>
    </w:p>
    <w:p w:rsidR="00EE26B0" w:rsidRDefault="00EE26B0"/>
    <w:p w:rsidR="00EE26B0" w:rsidRDefault="006476AA">
      <w:pPr>
        <w:keepNext/>
        <w:spacing w:line="240" w:lineRule="auto"/>
        <w:jc w:val="center"/>
      </w:pPr>
      <w:r>
        <w:rPr>
          <w:b/>
          <w:sz w:val="28"/>
        </w:rPr>
        <w:t>Izvještaj o prihodima i rashodima, primicima i izdacima</w:t>
      </w:r>
    </w:p>
    <w:p w:rsidR="00EE26B0" w:rsidRDefault="006476AA">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6</w:t>
            </w:r>
          </w:p>
        </w:tc>
        <w:tc>
          <w:tcPr>
            <w:tcW w:w="3180" w:type="dxa"/>
            <w:tcMar>
              <w:top w:w="0" w:type="dxa"/>
              <w:bottom w:w="0" w:type="dxa"/>
            </w:tcMar>
            <w:vAlign w:val="center"/>
          </w:tcPr>
          <w:p w:rsidR="00EE26B0" w:rsidRDefault="006476AA">
            <w:pPr>
              <w:keepNext/>
              <w:keepLines/>
              <w:spacing w:after="0" w:line="240" w:lineRule="auto"/>
            </w:pPr>
            <w:r>
              <w:rPr>
                <w:sz w:val="18"/>
              </w:rPr>
              <w:t>PRIHODI POSLOVANJA (šifre 61+62+63+64+65+66+67+68)</w:t>
            </w:r>
          </w:p>
        </w:tc>
        <w:tc>
          <w:tcPr>
            <w:tcW w:w="700" w:type="dxa"/>
            <w:tcMar>
              <w:top w:w="0" w:type="dxa"/>
              <w:bottom w:w="0" w:type="dxa"/>
            </w:tcMar>
            <w:vAlign w:val="center"/>
          </w:tcPr>
          <w:p w:rsidR="00EE26B0" w:rsidRDefault="006476AA">
            <w:pPr>
              <w:keepNext/>
              <w:keepLines/>
              <w:spacing w:after="0" w:line="240" w:lineRule="auto"/>
            </w:pPr>
            <w:r>
              <w:rPr>
                <w:sz w:val="18"/>
              </w:rPr>
              <w:t>6</w:t>
            </w:r>
          </w:p>
        </w:tc>
        <w:tc>
          <w:tcPr>
            <w:tcW w:w="1860" w:type="dxa"/>
            <w:tcMar>
              <w:top w:w="0" w:type="dxa"/>
              <w:bottom w:w="0" w:type="dxa"/>
            </w:tcMar>
            <w:vAlign w:val="center"/>
          </w:tcPr>
          <w:p w:rsidR="00EE26B0" w:rsidRDefault="006476AA">
            <w:pPr>
              <w:keepNext/>
              <w:keepLines/>
              <w:spacing w:after="0" w:line="240" w:lineRule="auto"/>
              <w:jc w:val="right"/>
            </w:pPr>
            <w:r>
              <w:rPr>
                <w:sz w:val="18"/>
              </w:rPr>
              <w:t>476.081,99</w:t>
            </w:r>
          </w:p>
        </w:tc>
        <w:tc>
          <w:tcPr>
            <w:tcW w:w="1860" w:type="dxa"/>
            <w:tcMar>
              <w:top w:w="0" w:type="dxa"/>
              <w:bottom w:w="0" w:type="dxa"/>
            </w:tcMar>
            <w:vAlign w:val="center"/>
          </w:tcPr>
          <w:p w:rsidR="00EE26B0" w:rsidRDefault="006476AA">
            <w:pPr>
              <w:keepNext/>
              <w:keepLines/>
              <w:spacing w:after="0" w:line="240" w:lineRule="auto"/>
              <w:jc w:val="right"/>
            </w:pPr>
            <w:r>
              <w:rPr>
                <w:sz w:val="18"/>
              </w:rPr>
              <w:t>524.075,20</w:t>
            </w:r>
          </w:p>
        </w:tc>
        <w:tc>
          <w:tcPr>
            <w:tcW w:w="700" w:type="dxa"/>
            <w:tcMar>
              <w:top w:w="0" w:type="dxa"/>
              <w:bottom w:w="0" w:type="dxa"/>
            </w:tcMar>
            <w:vAlign w:val="center"/>
          </w:tcPr>
          <w:p w:rsidR="00EE26B0" w:rsidRDefault="006476AA">
            <w:pPr>
              <w:keepNext/>
              <w:keepLines/>
              <w:spacing w:after="0" w:line="240" w:lineRule="auto"/>
              <w:jc w:val="right"/>
            </w:pPr>
            <w:r>
              <w:rPr>
                <w:sz w:val="18"/>
              </w:rPr>
              <w:t>110,1</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w:t>
            </w:r>
          </w:p>
        </w:tc>
        <w:tc>
          <w:tcPr>
            <w:tcW w:w="3180" w:type="dxa"/>
            <w:tcMar>
              <w:top w:w="0" w:type="dxa"/>
              <w:bottom w:w="0" w:type="dxa"/>
            </w:tcMar>
            <w:vAlign w:val="center"/>
          </w:tcPr>
          <w:p w:rsidR="00EE26B0" w:rsidRDefault="006476AA">
            <w:pPr>
              <w:keepNext/>
              <w:keepLines/>
              <w:spacing w:after="0" w:line="240" w:lineRule="auto"/>
            </w:pPr>
            <w:r>
              <w:rPr>
                <w:sz w:val="18"/>
              </w:rPr>
              <w:t>RASHODI POSLOVANJA (šifre 31+32+34+35+36+37+38)</w:t>
            </w:r>
          </w:p>
        </w:tc>
        <w:tc>
          <w:tcPr>
            <w:tcW w:w="700" w:type="dxa"/>
            <w:tcMar>
              <w:top w:w="0" w:type="dxa"/>
              <w:bottom w:w="0" w:type="dxa"/>
            </w:tcMar>
            <w:vAlign w:val="center"/>
          </w:tcPr>
          <w:p w:rsidR="00EE26B0" w:rsidRDefault="006476AA">
            <w:pPr>
              <w:keepNext/>
              <w:keepLines/>
              <w:spacing w:after="0" w:line="240" w:lineRule="auto"/>
            </w:pPr>
            <w:r>
              <w:rPr>
                <w:sz w:val="18"/>
              </w:rPr>
              <w:t>3</w:t>
            </w:r>
          </w:p>
        </w:tc>
        <w:tc>
          <w:tcPr>
            <w:tcW w:w="1860" w:type="dxa"/>
            <w:tcMar>
              <w:top w:w="0" w:type="dxa"/>
              <w:bottom w:w="0" w:type="dxa"/>
            </w:tcMar>
            <w:vAlign w:val="center"/>
          </w:tcPr>
          <w:p w:rsidR="00EE26B0" w:rsidRDefault="006476AA">
            <w:pPr>
              <w:keepNext/>
              <w:keepLines/>
              <w:spacing w:after="0" w:line="240" w:lineRule="auto"/>
              <w:jc w:val="right"/>
            </w:pPr>
            <w:r>
              <w:rPr>
                <w:sz w:val="18"/>
              </w:rPr>
              <w:t>530.327,56</w:t>
            </w:r>
          </w:p>
        </w:tc>
        <w:tc>
          <w:tcPr>
            <w:tcW w:w="1860" w:type="dxa"/>
            <w:tcMar>
              <w:top w:w="0" w:type="dxa"/>
              <w:bottom w:w="0" w:type="dxa"/>
            </w:tcMar>
            <w:vAlign w:val="center"/>
          </w:tcPr>
          <w:p w:rsidR="00EE26B0" w:rsidRDefault="006476AA">
            <w:pPr>
              <w:keepNext/>
              <w:keepLines/>
              <w:spacing w:after="0" w:line="240" w:lineRule="auto"/>
              <w:jc w:val="right"/>
            </w:pPr>
            <w:r>
              <w:rPr>
                <w:sz w:val="18"/>
              </w:rPr>
              <w:t>557.436,24</w:t>
            </w:r>
          </w:p>
        </w:tc>
        <w:tc>
          <w:tcPr>
            <w:tcW w:w="700" w:type="dxa"/>
            <w:tcMar>
              <w:top w:w="0" w:type="dxa"/>
              <w:bottom w:w="0" w:type="dxa"/>
            </w:tcMar>
            <w:vAlign w:val="center"/>
          </w:tcPr>
          <w:p w:rsidR="00EE26B0" w:rsidRDefault="006476AA">
            <w:pPr>
              <w:keepNext/>
              <w:keepLines/>
              <w:spacing w:after="0" w:line="240" w:lineRule="auto"/>
              <w:jc w:val="right"/>
            </w:pPr>
            <w:r>
              <w:rPr>
                <w:sz w:val="18"/>
              </w:rPr>
              <w:t>105,1</w:t>
            </w:r>
          </w:p>
        </w:tc>
      </w:tr>
      <w:tr w:rsidR="00EE26B0">
        <w:trPr>
          <w:cantSplit/>
          <w:trHeight w:val="560"/>
        </w:trPr>
        <w:tc>
          <w:tcPr>
            <w:tcW w:w="700" w:type="dxa"/>
            <w:tcMar>
              <w:top w:w="0" w:type="dxa"/>
              <w:bottom w:w="0" w:type="dxa"/>
            </w:tcMar>
            <w:vAlign w:val="center"/>
          </w:tcPr>
          <w:p w:rsidR="00EE26B0" w:rsidRDefault="00EE26B0">
            <w:pPr>
              <w:keepNext/>
              <w:keepLines/>
              <w:spacing w:after="0" w:line="240" w:lineRule="auto"/>
            </w:pPr>
          </w:p>
        </w:tc>
        <w:tc>
          <w:tcPr>
            <w:tcW w:w="3180" w:type="dxa"/>
            <w:tcMar>
              <w:top w:w="0" w:type="dxa"/>
              <w:bottom w:w="0" w:type="dxa"/>
            </w:tcMar>
            <w:vAlign w:val="center"/>
          </w:tcPr>
          <w:p w:rsidR="00EE26B0" w:rsidRDefault="006476AA">
            <w:pPr>
              <w:keepNext/>
              <w:keepLines/>
              <w:spacing w:after="0" w:line="240" w:lineRule="auto"/>
            </w:pPr>
            <w:r>
              <w:rPr>
                <w:b/>
                <w:sz w:val="18"/>
              </w:rPr>
              <w:t>MANJAK PRIHODA POSLOVANJA (šifre Z005-6)</w:t>
            </w:r>
          </w:p>
        </w:tc>
        <w:tc>
          <w:tcPr>
            <w:tcW w:w="700" w:type="dxa"/>
            <w:tcMar>
              <w:top w:w="0" w:type="dxa"/>
              <w:bottom w:w="0" w:type="dxa"/>
            </w:tcMar>
            <w:vAlign w:val="center"/>
          </w:tcPr>
          <w:p w:rsidR="00EE26B0" w:rsidRDefault="006476AA">
            <w:pPr>
              <w:keepNext/>
              <w:keepLines/>
              <w:spacing w:after="0" w:line="240" w:lineRule="auto"/>
            </w:pPr>
            <w:r>
              <w:rPr>
                <w:b/>
                <w:sz w:val="18"/>
              </w:rPr>
              <w:t>Y001</w:t>
            </w:r>
          </w:p>
        </w:tc>
        <w:tc>
          <w:tcPr>
            <w:tcW w:w="1860" w:type="dxa"/>
            <w:tcMar>
              <w:top w:w="0" w:type="dxa"/>
              <w:bottom w:w="0" w:type="dxa"/>
            </w:tcMar>
            <w:vAlign w:val="center"/>
          </w:tcPr>
          <w:p w:rsidR="00EE26B0" w:rsidRDefault="006476AA">
            <w:pPr>
              <w:keepNext/>
              <w:keepLines/>
              <w:spacing w:after="0" w:line="240" w:lineRule="auto"/>
              <w:jc w:val="right"/>
            </w:pPr>
            <w:r>
              <w:rPr>
                <w:b/>
                <w:sz w:val="18"/>
              </w:rPr>
              <w:t>54.245,57</w:t>
            </w:r>
          </w:p>
        </w:tc>
        <w:tc>
          <w:tcPr>
            <w:tcW w:w="1860" w:type="dxa"/>
            <w:tcMar>
              <w:top w:w="0" w:type="dxa"/>
              <w:bottom w:w="0" w:type="dxa"/>
            </w:tcMar>
            <w:vAlign w:val="center"/>
          </w:tcPr>
          <w:p w:rsidR="00EE26B0" w:rsidRDefault="006476AA">
            <w:pPr>
              <w:keepNext/>
              <w:keepLines/>
              <w:spacing w:after="0" w:line="240" w:lineRule="auto"/>
              <w:jc w:val="right"/>
            </w:pPr>
            <w:r>
              <w:rPr>
                <w:b/>
                <w:sz w:val="18"/>
              </w:rPr>
              <w:t>33.361,04</w:t>
            </w:r>
          </w:p>
        </w:tc>
        <w:tc>
          <w:tcPr>
            <w:tcW w:w="700" w:type="dxa"/>
            <w:tcMar>
              <w:top w:w="0" w:type="dxa"/>
              <w:bottom w:w="0" w:type="dxa"/>
            </w:tcMar>
            <w:vAlign w:val="center"/>
          </w:tcPr>
          <w:p w:rsidR="00EE26B0" w:rsidRDefault="006476AA">
            <w:pPr>
              <w:keepNext/>
              <w:keepLines/>
              <w:spacing w:after="0" w:line="240" w:lineRule="auto"/>
              <w:jc w:val="right"/>
            </w:pPr>
            <w:r>
              <w:rPr>
                <w:b/>
                <w:sz w:val="18"/>
              </w:rPr>
              <w:t>61,5</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7</w:t>
            </w:r>
          </w:p>
        </w:tc>
        <w:tc>
          <w:tcPr>
            <w:tcW w:w="3180" w:type="dxa"/>
            <w:tcMar>
              <w:top w:w="0" w:type="dxa"/>
              <w:bottom w:w="0" w:type="dxa"/>
            </w:tcMar>
            <w:vAlign w:val="center"/>
          </w:tcPr>
          <w:p w:rsidR="00EE26B0" w:rsidRDefault="006476AA">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EE26B0" w:rsidRDefault="006476AA">
            <w:pPr>
              <w:keepNext/>
              <w:keepLines/>
              <w:spacing w:after="0" w:line="240" w:lineRule="auto"/>
            </w:pPr>
            <w:r>
              <w:rPr>
                <w:sz w:val="18"/>
              </w:rPr>
              <w:t>7</w:t>
            </w:r>
          </w:p>
        </w:tc>
        <w:tc>
          <w:tcPr>
            <w:tcW w:w="1860" w:type="dxa"/>
            <w:tcMar>
              <w:top w:w="0" w:type="dxa"/>
              <w:bottom w:w="0" w:type="dxa"/>
            </w:tcMar>
            <w:vAlign w:val="center"/>
          </w:tcPr>
          <w:p w:rsidR="00EE26B0" w:rsidRDefault="006476AA">
            <w:pPr>
              <w:keepNext/>
              <w:keepLines/>
              <w:spacing w:after="0" w:line="240" w:lineRule="auto"/>
              <w:jc w:val="right"/>
            </w:pPr>
            <w:r>
              <w:rPr>
                <w:sz w:val="18"/>
              </w:rPr>
              <w:t>0,00</w:t>
            </w:r>
          </w:p>
        </w:tc>
        <w:tc>
          <w:tcPr>
            <w:tcW w:w="1860" w:type="dxa"/>
            <w:tcMar>
              <w:top w:w="0" w:type="dxa"/>
              <w:bottom w:w="0" w:type="dxa"/>
            </w:tcMar>
            <w:vAlign w:val="center"/>
          </w:tcPr>
          <w:p w:rsidR="00EE26B0" w:rsidRDefault="006476AA">
            <w:pPr>
              <w:keepNext/>
              <w:keepLines/>
              <w:spacing w:after="0" w:line="240" w:lineRule="auto"/>
              <w:jc w:val="right"/>
            </w:pPr>
            <w:r>
              <w:rPr>
                <w:sz w:val="18"/>
              </w:rPr>
              <w:t>0,00</w:t>
            </w:r>
          </w:p>
        </w:tc>
        <w:tc>
          <w:tcPr>
            <w:tcW w:w="700" w:type="dxa"/>
            <w:tcMar>
              <w:top w:w="0" w:type="dxa"/>
              <w:bottom w:w="0" w:type="dxa"/>
            </w:tcMar>
            <w:vAlign w:val="center"/>
          </w:tcPr>
          <w:p w:rsidR="00EE26B0" w:rsidRDefault="006476AA">
            <w:pPr>
              <w:keepNext/>
              <w:keepLines/>
              <w:spacing w:after="0" w:line="240" w:lineRule="auto"/>
              <w:jc w:val="right"/>
            </w:pPr>
            <w:r>
              <w:rPr>
                <w:sz w:val="18"/>
              </w:rPr>
              <w:t>-</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4</w:t>
            </w:r>
          </w:p>
        </w:tc>
        <w:tc>
          <w:tcPr>
            <w:tcW w:w="3180" w:type="dxa"/>
            <w:tcMar>
              <w:top w:w="0" w:type="dxa"/>
              <w:bottom w:w="0" w:type="dxa"/>
            </w:tcMar>
            <w:vAlign w:val="center"/>
          </w:tcPr>
          <w:p w:rsidR="00EE26B0" w:rsidRDefault="006476AA">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EE26B0" w:rsidRDefault="006476AA">
            <w:pPr>
              <w:keepNext/>
              <w:keepLines/>
              <w:spacing w:after="0" w:line="240" w:lineRule="auto"/>
            </w:pPr>
            <w:r>
              <w:rPr>
                <w:sz w:val="18"/>
              </w:rPr>
              <w:t>4</w:t>
            </w:r>
          </w:p>
        </w:tc>
        <w:tc>
          <w:tcPr>
            <w:tcW w:w="1860" w:type="dxa"/>
            <w:tcMar>
              <w:top w:w="0" w:type="dxa"/>
              <w:bottom w:w="0" w:type="dxa"/>
            </w:tcMar>
            <w:vAlign w:val="center"/>
          </w:tcPr>
          <w:p w:rsidR="00EE26B0" w:rsidRDefault="006476AA">
            <w:pPr>
              <w:keepNext/>
              <w:keepLines/>
              <w:spacing w:after="0" w:line="240" w:lineRule="auto"/>
              <w:jc w:val="right"/>
            </w:pPr>
            <w:r>
              <w:rPr>
                <w:sz w:val="18"/>
              </w:rPr>
              <w:t>905,75</w:t>
            </w:r>
          </w:p>
        </w:tc>
        <w:tc>
          <w:tcPr>
            <w:tcW w:w="1860" w:type="dxa"/>
            <w:tcMar>
              <w:top w:w="0" w:type="dxa"/>
              <w:bottom w:w="0" w:type="dxa"/>
            </w:tcMar>
            <w:vAlign w:val="center"/>
          </w:tcPr>
          <w:p w:rsidR="00EE26B0" w:rsidRDefault="006476AA">
            <w:pPr>
              <w:keepNext/>
              <w:keepLines/>
              <w:spacing w:after="0" w:line="240" w:lineRule="auto"/>
              <w:jc w:val="right"/>
            </w:pPr>
            <w:r>
              <w:rPr>
                <w:sz w:val="18"/>
              </w:rPr>
              <w:t>1.562,30</w:t>
            </w:r>
          </w:p>
        </w:tc>
        <w:tc>
          <w:tcPr>
            <w:tcW w:w="700" w:type="dxa"/>
            <w:tcMar>
              <w:top w:w="0" w:type="dxa"/>
              <w:bottom w:w="0" w:type="dxa"/>
            </w:tcMar>
            <w:vAlign w:val="center"/>
          </w:tcPr>
          <w:p w:rsidR="00EE26B0" w:rsidRDefault="006476AA">
            <w:pPr>
              <w:keepNext/>
              <w:keepLines/>
              <w:spacing w:after="0" w:line="240" w:lineRule="auto"/>
              <w:jc w:val="right"/>
            </w:pPr>
            <w:r>
              <w:rPr>
                <w:sz w:val="18"/>
              </w:rPr>
              <w:t>172,5</w:t>
            </w:r>
          </w:p>
        </w:tc>
      </w:tr>
      <w:tr w:rsidR="00EE26B0">
        <w:trPr>
          <w:cantSplit/>
          <w:trHeight w:val="560"/>
        </w:trPr>
        <w:tc>
          <w:tcPr>
            <w:tcW w:w="700" w:type="dxa"/>
            <w:tcMar>
              <w:top w:w="0" w:type="dxa"/>
              <w:bottom w:w="0" w:type="dxa"/>
            </w:tcMar>
            <w:vAlign w:val="center"/>
          </w:tcPr>
          <w:p w:rsidR="00EE26B0" w:rsidRDefault="00EE26B0">
            <w:pPr>
              <w:keepNext/>
              <w:keepLines/>
              <w:spacing w:after="0" w:line="240" w:lineRule="auto"/>
            </w:pPr>
          </w:p>
        </w:tc>
        <w:tc>
          <w:tcPr>
            <w:tcW w:w="3180" w:type="dxa"/>
            <w:tcMar>
              <w:top w:w="0" w:type="dxa"/>
              <w:bottom w:w="0" w:type="dxa"/>
            </w:tcMar>
            <w:vAlign w:val="center"/>
          </w:tcPr>
          <w:p w:rsidR="00EE26B0" w:rsidRDefault="006476AA">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EE26B0" w:rsidRDefault="006476AA">
            <w:pPr>
              <w:keepNext/>
              <w:keepLines/>
              <w:spacing w:after="0" w:line="240" w:lineRule="auto"/>
            </w:pPr>
            <w:r>
              <w:rPr>
                <w:b/>
                <w:sz w:val="18"/>
              </w:rPr>
              <w:t>Y002</w:t>
            </w:r>
          </w:p>
        </w:tc>
        <w:tc>
          <w:tcPr>
            <w:tcW w:w="1860" w:type="dxa"/>
            <w:tcMar>
              <w:top w:w="0" w:type="dxa"/>
              <w:bottom w:w="0" w:type="dxa"/>
            </w:tcMar>
            <w:vAlign w:val="center"/>
          </w:tcPr>
          <w:p w:rsidR="00EE26B0" w:rsidRDefault="006476AA">
            <w:pPr>
              <w:keepNext/>
              <w:keepLines/>
              <w:spacing w:after="0" w:line="240" w:lineRule="auto"/>
              <w:jc w:val="right"/>
            </w:pPr>
            <w:r>
              <w:rPr>
                <w:b/>
                <w:sz w:val="18"/>
              </w:rPr>
              <w:t>905,75</w:t>
            </w:r>
          </w:p>
        </w:tc>
        <w:tc>
          <w:tcPr>
            <w:tcW w:w="1860" w:type="dxa"/>
            <w:tcMar>
              <w:top w:w="0" w:type="dxa"/>
              <w:bottom w:w="0" w:type="dxa"/>
            </w:tcMar>
            <w:vAlign w:val="center"/>
          </w:tcPr>
          <w:p w:rsidR="00EE26B0" w:rsidRDefault="006476AA">
            <w:pPr>
              <w:keepNext/>
              <w:keepLines/>
              <w:spacing w:after="0" w:line="240" w:lineRule="auto"/>
              <w:jc w:val="right"/>
            </w:pPr>
            <w:r>
              <w:rPr>
                <w:b/>
                <w:sz w:val="18"/>
              </w:rPr>
              <w:t>1.562,30</w:t>
            </w:r>
          </w:p>
        </w:tc>
        <w:tc>
          <w:tcPr>
            <w:tcW w:w="700" w:type="dxa"/>
            <w:tcMar>
              <w:top w:w="0" w:type="dxa"/>
              <w:bottom w:w="0" w:type="dxa"/>
            </w:tcMar>
            <w:vAlign w:val="center"/>
          </w:tcPr>
          <w:p w:rsidR="00EE26B0" w:rsidRDefault="006476AA">
            <w:pPr>
              <w:keepNext/>
              <w:keepLines/>
              <w:spacing w:after="0" w:line="240" w:lineRule="auto"/>
              <w:jc w:val="right"/>
            </w:pPr>
            <w:r>
              <w:rPr>
                <w:b/>
                <w:sz w:val="18"/>
              </w:rPr>
              <w:t>172,5</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8</w:t>
            </w:r>
          </w:p>
        </w:tc>
        <w:tc>
          <w:tcPr>
            <w:tcW w:w="3180" w:type="dxa"/>
            <w:tcMar>
              <w:top w:w="0" w:type="dxa"/>
              <w:bottom w:w="0" w:type="dxa"/>
            </w:tcMar>
            <w:vAlign w:val="center"/>
          </w:tcPr>
          <w:p w:rsidR="00EE26B0" w:rsidRDefault="006476AA">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EE26B0" w:rsidRDefault="006476AA">
            <w:pPr>
              <w:keepNext/>
              <w:keepLines/>
              <w:spacing w:after="0" w:line="240" w:lineRule="auto"/>
            </w:pPr>
            <w:r>
              <w:rPr>
                <w:sz w:val="18"/>
              </w:rPr>
              <w:t>8</w:t>
            </w:r>
          </w:p>
        </w:tc>
        <w:tc>
          <w:tcPr>
            <w:tcW w:w="1860" w:type="dxa"/>
            <w:tcMar>
              <w:top w:w="0" w:type="dxa"/>
              <w:bottom w:w="0" w:type="dxa"/>
            </w:tcMar>
            <w:vAlign w:val="center"/>
          </w:tcPr>
          <w:p w:rsidR="00EE26B0" w:rsidRDefault="006476AA">
            <w:pPr>
              <w:keepNext/>
              <w:keepLines/>
              <w:spacing w:after="0" w:line="240" w:lineRule="auto"/>
              <w:jc w:val="right"/>
            </w:pPr>
            <w:r>
              <w:rPr>
                <w:sz w:val="18"/>
              </w:rPr>
              <w:t>0,00</w:t>
            </w:r>
          </w:p>
        </w:tc>
        <w:tc>
          <w:tcPr>
            <w:tcW w:w="1860" w:type="dxa"/>
            <w:tcMar>
              <w:top w:w="0" w:type="dxa"/>
              <w:bottom w:w="0" w:type="dxa"/>
            </w:tcMar>
            <w:vAlign w:val="center"/>
          </w:tcPr>
          <w:p w:rsidR="00EE26B0" w:rsidRDefault="006476AA">
            <w:pPr>
              <w:keepNext/>
              <w:keepLines/>
              <w:spacing w:after="0" w:line="240" w:lineRule="auto"/>
              <w:jc w:val="right"/>
            </w:pPr>
            <w:r>
              <w:rPr>
                <w:sz w:val="18"/>
              </w:rPr>
              <w:t>0,00</w:t>
            </w:r>
          </w:p>
        </w:tc>
        <w:tc>
          <w:tcPr>
            <w:tcW w:w="700" w:type="dxa"/>
            <w:tcMar>
              <w:top w:w="0" w:type="dxa"/>
              <w:bottom w:w="0" w:type="dxa"/>
            </w:tcMar>
            <w:vAlign w:val="center"/>
          </w:tcPr>
          <w:p w:rsidR="00EE26B0" w:rsidRDefault="006476AA">
            <w:pPr>
              <w:keepNext/>
              <w:keepLines/>
              <w:spacing w:after="0" w:line="240" w:lineRule="auto"/>
              <w:jc w:val="right"/>
            </w:pPr>
            <w:r>
              <w:rPr>
                <w:sz w:val="18"/>
              </w:rPr>
              <w:t>-</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5</w:t>
            </w:r>
          </w:p>
        </w:tc>
        <w:tc>
          <w:tcPr>
            <w:tcW w:w="3180" w:type="dxa"/>
            <w:tcMar>
              <w:top w:w="0" w:type="dxa"/>
              <w:bottom w:w="0" w:type="dxa"/>
            </w:tcMar>
            <w:vAlign w:val="center"/>
          </w:tcPr>
          <w:p w:rsidR="00EE26B0" w:rsidRDefault="006476AA">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EE26B0" w:rsidRDefault="006476AA">
            <w:pPr>
              <w:keepNext/>
              <w:keepLines/>
              <w:spacing w:after="0" w:line="240" w:lineRule="auto"/>
            </w:pPr>
            <w:r>
              <w:rPr>
                <w:sz w:val="18"/>
              </w:rPr>
              <w:t>5</w:t>
            </w:r>
          </w:p>
        </w:tc>
        <w:tc>
          <w:tcPr>
            <w:tcW w:w="1860" w:type="dxa"/>
            <w:tcMar>
              <w:top w:w="0" w:type="dxa"/>
              <w:bottom w:w="0" w:type="dxa"/>
            </w:tcMar>
            <w:vAlign w:val="center"/>
          </w:tcPr>
          <w:p w:rsidR="00EE26B0" w:rsidRDefault="006476AA">
            <w:pPr>
              <w:keepNext/>
              <w:keepLines/>
              <w:spacing w:after="0" w:line="240" w:lineRule="auto"/>
              <w:jc w:val="right"/>
            </w:pPr>
            <w:r>
              <w:rPr>
                <w:sz w:val="18"/>
              </w:rPr>
              <w:t>0,00</w:t>
            </w:r>
          </w:p>
        </w:tc>
        <w:tc>
          <w:tcPr>
            <w:tcW w:w="1860" w:type="dxa"/>
            <w:tcMar>
              <w:top w:w="0" w:type="dxa"/>
              <w:bottom w:w="0" w:type="dxa"/>
            </w:tcMar>
            <w:vAlign w:val="center"/>
          </w:tcPr>
          <w:p w:rsidR="00EE26B0" w:rsidRDefault="006476AA">
            <w:pPr>
              <w:keepNext/>
              <w:keepLines/>
              <w:spacing w:after="0" w:line="240" w:lineRule="auto"/>
              <w:jc w:val="right"/>
            </w:pPr>
            <w:r>
              <w:rPr>
                <w:sz w:val="18"/>
              </w:rPr>
              <w:t>0,00</w:t>
            </w:r>
          </w:p>
        </w:tc>
        <w:tc>
          <w:tcPr>
            <w:tcW w:w="700" w:type="dxa"/>
            <w:tcMar>
              <w:top w:w="0" w:type="dxa"/>
              <w:bottom w:w="0" w:type="dxa"/>
            </w:tcMar>
            <w:vAlign w:val="center"/>
          </w:tcPr>
          <w:p w:rsidR="00EE26B0" w:rsidRDefault="006476AA">
            <w:pPr>
              <w:keepNext/>
              <w:keepLines/>
              <w:spacing w:after="0" w:line="240" w:lineRule="auto"/>
              <w:jc w:val="right"/>
            </w:pPr>
            <w:r>
              <w:rPr>
                <w:sz w:val="18"/>
              </w:rPr>
              <w:t>-</w:t>
            </w:r>
          </w:p>
        </w:tc>
      </w:tr>
      <w:tr w:rsidR="00EE26B0">
        <w:trPr>
          <w:cantSplit/>
          <w:trHeight w:val="560"/>
        </w:trPr>
        <w:tc>
          <w:tcPr>
            <w:tcW w:w="700" w:type="dxa"/>
            <w:tcMar>
              <w:top w:w="0" w:type="dxa"/>
              <w:bottom w:w="0" w:type="dxa"/>
            </w:tcMar>
            <w:vAlign w:val="center"/>
          </w:tcPr>
          <w:p w:rsidR="00EE26B0" w:rsidRDefault="00EE26B0">
            <w:pPr>
              <w:keepNext/>
              <w:keepLines/>
              <w:spacing w:after="0" w:line="240" w:lineRule="auto"/>
            </w:pPr>
          </w:p>
        </w:tc>
        <w:tc>
          <w:tcPr>
            <w:tcW w:w="3180" w:type="dxa"/>
            <w:tcMar>
              <w:top w:w="0" w:type="dxa"/>
              <w:bottom w:w="0" w:type="dxa"/>
            </w:tcMar>
            <w:vAlign w:val="center"/>
          </w:tcPr>
          <w:p w:rsidR="00EE26B0" w:rsidRDefault="006476AA">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EE26B0" w:rsidRDefault="006476AA">
            <w:pPr>
              <w:keepNext/>
              <w:keepLines/>
              <w:spacing w:after="0" w:line="240" w:lineRule="auto"/>
            </w:pPr>
            <w:r>
              <w:rPr>
                <w:b/>
                <w:sz w:val="18"/>
              </w:rPr>
              <w:t>X003, Y003</w:t>
            </w:r>
          </w:p>
        </w:tc>
        <w:tc>
          <w:tcPr>
            <w:tcW w:w="1860" w:type="dxa"/>
            <w:tcMar>
              <w:top w:w="0" w:type="dxa"/>
              <w:bottom w:w="0" w:type="dxa"/>
            </w:tcMar>
            <w:vAlign w:val="center"/>
          </w:tcPr>
          <w:p w:rsidR="00EE26B0" w:rsidRDefault="006476AA">
            <w:pPr>
              <w:keepNext/>
              <w:keepLines/>
              <w:spacing w:after="0" w:line="240" w:lineRule="auto"/>
              <w:jc w:val="right"/>
            </w:pPr>
            <w:r>
              <w:rPr>
                <w:b/>
                <w:sz w:val="18"/>
              </w:rPr>
              <w:t>0,00</w:t>
            </w:r>
          </w:p>
        </w:tc>
        <w:tc>
          <w:tcPr>
            <w:tcW w:w="1860" w:type="dxa"/>
            <w:tcMar>
              <w:top w:w="0" w:type="dxa"/>
              <w:bottom w:w="0" w:type="dxa"/>
            </w:tcMar>
            <w:vAlign w:val="center"/>
          </w:tcPr>
          <w:p w:rsidR="00EE26B0" w:rsidRDefault="006476AA">
            <w:pPr>
              <w:keepNext/>
              <w:keepLines/>
              <w:spacing w:after="0" w:line="240" w:lineRule="auto"/>
              <w:jc w:val="right"/>
            </w:pPr>
            <w:r>
              <w:rPr>
                <w:b/>
                <w:sz w:val="18"/>
              </w:rPr>
              <w:t>0,00</w:t>
            </w:r>
          </w:p>
        </w:tc>
        <w:tc>
          <w:tcPr>
            <w:tcW w:w="700" w:type="dxa"/>
            <w:tcMar>
              <w:top w:w="0" w:type="dxa"/>
              <w:bottom w:w="0" w:type="dxa"/>
            </w:tcMar>
            <w:vAlign w:val="center"/>
          </w:tcPr>
          <w:p w:rsidR="00EE26B0" w:rsidRDefault="006476AA">
            <w:pPr>
              <w:keepNext/>
              <w:keepLines/>
              <w:spacing w:after="0" w:line="240" w:lineRule="auto"/>
              <w:jc w:val="right"/>
            </w:pPr>
            <w:r>
              <w:rPr>
                <w:b/>
                <w:sz w:val="18"/>
              </w:rPr>
              <w:t>-</w:t>
            </w:r>
          </w:p>
        </w:tc>
      </w:tr>
      <w:tr w:rsidR="00EE26B0">
        <w:trPr>
          <w:cantSplit/>
          <w:trHeight w:val="560"/>
        </w:trPr>
        <w:tc>
          <w:tcPr>
            <w:tcW w:w="700" w:type="dxa"/>
            <w:tcMar>
              <w:top w:w="0" w:type="dxa"/>
              <w:bottom w:w="0" w:type="dxa"/>
            </w:tcMar>
            <w:vAlign w:val="center"/>
          </w:tcPr>
          <w:p w:rsidR="00EE26B0" w:rsidRDefault="00EE26B0">
            <w:pPr>
              <w:keepNext/>
              <w:keepLines/>
              <w:spacing w:after="0" w:line="240" w:lineRule="auto"/>
            </w:pPr>
          </w:p>
        </w:tc>
        <w:tc>
          <w:tcPr>
            <w:tcW w:w="3180" w:type="dxa"/>
            <w:tcMar>
              <w:top w:w="0" w:type="dxa"/>
              <w:bottom w:w="0" w:type="dxa"/>
            </w:tcMar>
            <w:vAlign w:val="center"/>
          </w:tcPr>
          <w:p w:rsidR="00EE26B0" w:rsidRDefault="006476AA">
            <w:pPr>
              <w:keepNext/>
              <w:keepLines/>
              <w:spacing w:after="0" w:line="240" w:lineRule="auto"/>
            </w:pPr>
            <w:r>
              <w:rPr>
                <w:b/>
                <w:sz w:val="18"/>
              </w:rPr>
              <w:t>MANJAK PRIHODA I PRIMITAKA (šifre Y345-X678)</w:t>
            </w:r>
          </w:p>
        </w:tc>
        <w:tc>
          <w:tcPr>
            <w:tcW w:w="700" w:type="dxa"/>
            <w:tcMar>
              <w:top w:w="0" w:type="dxa"/>
              <w:bottom w:w="0" w:type="dxa"/>
            </w:tcMar>
            <w:vAlign w:val="center"/>
          </w:tcPr>
          <w:p w:rsidR="00EE26B0" w:rsidRDefault="006476AA">
            <w:pPr>
              <w:keepNext/>
              <w:keepLines/>
              <w:spacing w:after="0" w:line="240" w:lineRule="auto"/>
            </w:pPr>
            <w:r>
              <w:rPr>
                <w:b/>
                <w:sz w:val="18"/>
              </w:rPr>
              <w:t>Y005</w:t>
            </w:r>
          </w:p>
        </w:tc>
        <w:tc>
          <w:tcPr>
            <w:tcW w:w="1860" w:type="dxa"/>
            <w:tcMar>
              <w:top w:w="0" w:type="dxa"/>
              <w:bottom w:w="0" w:type="dxa"/>
            </w:tcMar>
            <w:vAlign w:val="center"/>
          </w:tcPr>
          <w:p w:rsidR="00EE26B0" w:rsidRDefault="006476AA">
            <w:pPr>
              <w:keepNext/>
              <w:keepLines/>
              <w:spacing w:after="0" w:line="240" w:lineRule="auto"/>
              <w:jc w:val="right"/>
            </w:pPr>
            <w:r>
              <w:rPr>
                <w:b/>
                <w:sz w:val="18"/>
              </w:rPr>
              <w:t>55.151,32</w:t>
            </w:r>
          </w:p>
        </w:tc>
        <w:tc>
          <w:tcPr>
            <w:tcW w:w="1860" w:type="dxa"/>
            <w:tcMar>
              <w:top w:w="0" w:type="dxa"/>
              <w:bottom w:w="0" w:type="dxa"/>
            </w:tcMar>
            <w:vAlign w:val="center"/>
          </w:tcPr>
          <w:p w:rsidR="00EE26B0" w:rsidRDefault="006476AA">
            <w:pPr>
              <w:keepNext/>
              <w:keepLines/>
              <w:spacing w:after="0" w:line="240" w:lineRule="auto"/>
              <w:jc w:val="right"/>
            </w:pPr>
            <w:r>
              <w:rPr>
                <w:b/>
                <w:sz w:val="18"/>
              </w:rPr>
              <w:t>34.923,34</w:t>
            </w:r>
          </w:p>
        </w:tc>
        <w:tc>
          <w:tcPr>
            <w:tcW w:w="700" w:type="dxa"/>
            <w:tcMar>
              <w:top w:w="0" w:type="dxa"/>
              <w:bottom w:w="0" w:type="dxa"/>
            </w:tcMar>
            <w:vAlign w:val="center"/>
          </w:tcPr>
          <w:p w:rsidR="00EE26B0" w:rsidRDefault="006476AA">
            <w:pPr>
              <w:keepNext/>
              <w:keepLines/>
              <w:spacing w:after="0" w:line="240" w:lineRule="auto"/>
              <w:jc w:val="right"/>
            </w:pPr>
            <w:r>
              <w:rPr>
                <w:b/>
                <w:sz w:val="18"/>
              </w:rPr>
              <w:t>63,3</w:t>
            </w:r>
          </w:p>
        </w:tc>
      </w:tr>
    </w:tbl>
    <w:p w:rsidR="00EE26B0" w:rsidRDefault="00EE26B0">
      <w:pPr>
        <w:spacing w:after="0"/>
      </w:pPr>
    </w:p>
    <w:p w:rsidR="00EE26B0" w:rsidRDefault="006476AA">
      <w:r>
        <w:t xml:space="preserve">Dječji vrtić Vrapčić je u razdoblju od 1.1.2026. do 31.3.2026. godine ostvario ukupne prihode u iznosu od 524.075,20 eura, te ukupne rashode poslovanja u iznosu od 557.436,24 eura. Prihodi su ostvareni od uplata Općina osnivača za pokriće plaća zaposlenih, dio materijalnih troškova, od roditelja za sufinanciranje boravka djece, te od sredstava za fiskalnu održivost dječjih vrtića. Rashodi se odnose na rashode za zaposlene (plaće i uskrsnice), te na materijalne rashode. Najveći dio prihoda i rashoda se odnosi na plaće za zaposlene i u ovom izvještajnom razdoblju je evidentirano 3 rashoda i prihoda za plaće. Razlog manjka prihoda </w:t>
      </w:r>
      <w:r>
        <w:lastRenderedPageBreak/>
        <w:t>poslovanja u iznosu od 33.361,04 eura je zbog velike razlike u plaći u prihodima u odnosu na rashode koji se odnose na plaće. Naime, dio prihoda za plaću za 12/2025 godine se pokrio iz 2 rate sredstava za fiskalnu  održivost dječjih vrtića koja su na račun vrtića uplaćena krajem 2025. godine (73.606,00 eura), dok su ostatak prihoda uplatile Općine osnivači u siječnju 2026. godine (oko 106.000,00 eura). Rashod za plaću za ožujak koji se kao rashod evidentira 31.3.2026. godine iznosi oko 156.000,00 eura i najvećim dijelom je razlog spomenutog manjka. </w:t>
      </w:r>
    </w:p>
    <w:p w:rsidR="00EE26B0" w:rsidRDefault="006476AA">
      <w:r>
        <w:br/>
      </w:r>
    </w:p>
    <w:p w:rsidR="00EE26B0" w:rsidRDefault="006476AA">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6361</w:t>
            </w:r>
          </w:p>
        </w:tc>
        <w:tc>
          <w:tcPr>
            <w:tcW w:w="3180" w:type="dxa"/>
            <w:tcMar>
              <w:top w:w="0" w:type="dxa"/>
              <w:bottom w:w="0" w:type="dxa"/>
            </w:tcMar>
            <w:vAlign w:val="center"/>
          </w:tcPr>
          <w:p w:rsidR="00EE26B0" w:rsidRDefault="006476AA">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EE26B0" w:rsidRDefault="006476AA">
            <w:pPr>
              <w:keepNext/>
              <w:keepLines/>
              <w:spacing w:after="0" w:line="240" w:lineRule="auto"/>
            </w:pPr>
            <w:r>
              <w:rPr>
                <w:sz w:val="18"/>
              </w:rPr>
              <w:t>6361</w:t>
            </w:r>
          </w:p>
        </w:tc>
        <w:tc>
          <w:tcPr>
            <w:tcW w:w="1860" w:type="dxa"/>
            <w:tcMar>
              <w:top w:w="0" w:type="dxa"/>
              <w:bottom w:w="0" w:type="dxa"/>
            </w:tcMar>
            <w:vAlign w:val="center"/>
          </w:tcPr>
          <w:p w:rsidR="00EE26B0" w:rsidRDefault="006476AA">
            <w:pPr>
              <w:keepNext/>
              <w:keepLines/>
              <w:spacing w:after="0" w:line="240" w:lineRule="auto"/>
              <w:jc w:val="right"/>
            </w:pPr>
            <w:r>
              <w:rPr>
                <w:sz w:val="18"/>
              </w:rPr>
              <w:t>397.523,56</w:t>
            </w:r>
          </w:p>
        </w:tc>
        <w:tc>
          <w:tcPr>
            <w:tcW w:w="1860" w:type="dxa"/>
            <w:tcMar>
              <w:top w:w="0" w:type="dxa"/>
              <w:bottom w:w="0" w:type="dxa"/>
            </w:tcMar>
            <w:vAlign w:val="center"/>
          </w:tcPr>
          <w:p w:rsidR="00EE26B0" w:rsidRDefault="006476AA">
            <w:pPr>
              <w:keepNext/>
              <w:keepLines/>
              <w:spacing w:after="0" w:line="240" w:lineRule="auto"/>
              <w:jc w:val="right"/>
            </w:pPr>
            <w:r>
              <w:rPr>
                <w:sz w:val="18"/>
              </w:rPr>
              <w:t>452.493,52</w:t>
            </w:r>
          </w:p>
        </w:tc>
        <w:tc>
          <w:tcPr>
            <w:tcW w:w="700" w:type="dxa"/>
            <w:tcMar>
              <w:top w:w="0" w:type="dxa"/>
              <w:bottom w:w="0" w:type="dxa"/>
            </w:tcMar>
            <w:vAlign w:val="center"/>
          </w:tcPr>
          <w:p w:rsidR="00EE26B0" w:rsidRDefault="006476AA">
            <w:pPr>
              <w:keepNext/>
              <w:keepLines/>
              <w:spacing w:after="0" w:line="240" w:lineRule="auto"/>
              <w:jc w:val="right"/>
            </w:pPr>
            <w:r>
              <w:rPr>
                <w:sz w:val="18"/>
              </w:rPr>
              <w:t>113,8</w:t>
            </w:r>
          </w:p>
        </w:tc>
      </w:tr>
    </w:tbl>
    <w:p w:rsidR="00EE26B0" w:rsidRDefault="00EE26B0">
      <w:pPr>
        <w:spacing w:after="0"/>
      </w:pPr>
    </w:p>
    <w:p w:rsidR="00EE26B0" w:rsidRDefault="006476AA">
      <w:r>
        <w:t>Tekuće pomoći proračunskih korisnika iz proračuna koji im nije nadležan iznose 452.493,52 eura, u odnosu na 2025. godinu su povećane oko 14% jer je u odnosu na isto razdoblje prošle godine u 3 navrata došlo do povećanja osnovice za obračun plaće zaposlenika u javnim službama. Također, za razliku od prošle godine u ovom izvještajnom razdoblju je isplaćena uskrsnica svim djelatnicima vrtića, pa je u tom razdoblju ostvaren i prihod odnosno  uplate Općina osnivača za njenu isplatu. </w:t>
      </w:r>
    </w:p>
    <w:p w:rsidR="00EE26B0" w:rsidRDefault="00EE26B0"/>
    <w:p w:rsidR="00EE26B0" w:rsidRDefault="006476AA">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3111</w:t>
            </w:r>
          </w:p>
        </w:tc>
        <w:tc>
          <w:tcPr>
            <w:tcW w:w="3180" w:type="dxa"/>
            <w:tcMar>
              <w:top w:w="0" w:type="dxa"/>
              <w:bottom w:w="0" w:type="dxa"/>
            </w:tcMar>
            <w:vAlign w:val="center"/>
          </w:tcPr>
          <w:p w:rsidR="00EE26B0" w:rsidRDefault="006476AA">
            <w:pPr>
              <w:keepNext/>
              <w:keepLines/>
              <w:spacing w:after="0" w:line="240" w:lineRule="auto"/>
            </w:pPr>
            <w:r>
              <w:rPr>
                <w:sz w:val="18"/>
              </w:rPr>
              <w:t>Plaće za redovan rad</w:t>
            </w:r>
          </w:p>
        </w:tc>
        <w:tc>
          <w:tcPr>
            <w:tcW w:w="700" w:type="dxa"/>
            <w:tcMar>
              <w:top w:w="0" w:type="dxa"/>
              <w:bottom w:w="0" w:type="dxa"/>
            </w:tcMar>
            <w:vAlign w:val="center"/>
          </w:tcPr>
          <w:p w:rsidR="00EE26B0" w:rsidRDefault="006476AA">
            <w:pPr>
              <w:keepNext/>
              <w:keepLines/>
              <w:spacing w:after="0" w:line="240" w:lineRule="auto"/>
            </w:pPr>
            <w:r>
              <w:rPr>
                <w:sz w:val="18"/>
              </w:rPr>
              <w:t>3111</w:t>
            </w:r>
          </w:p>
        </w:tc>
        <w:tc>
          <w:tcPr>
            <w:tcW w:w="1860" w:type="dxa"/>
            <w:tcMar>
              <w:top w:w="0" w:type="dxa"/>
              <w:bottom w:w="0" w:type="dxa"/>
            </w:tcMar>
            <w:vAlign w:val="center"/>
          </w:tcPr>
          <w:p w:rsidR="00EE26B0" w:rsidRDefault="006476AA">
            <w:pPr>
              <w:keepNext/>
              <w:keepLines/>
              <w:spacing w:after="0" w:line="240" w:lineRule="auto"/>
              <w:jc w:val="right"/>
            </w:pPr>
            <w:r>
              <w:rPr>
                <w:sz w:val="18"/>
              </w:rPr>
              <w:t>353.706,76</w:t>
            </w:r>
          </w:p>
        </w:tc>
        <w:tc>
          <w:tcPr>
            <w:tcW w:w="1860" w:type="dxa"/>
            <w:tcMar>
              <w:top w:w="0" w:type="dxa"/>
              <w:bottom w:w="0" w:type="dxa"/>
            </w:tcMar>
            <w:vAlign w:val="center"/>
          </w:tcPr>
          <w:p w:rsidR="00EE26B0" w:rsidRDefault="006476AA">
            <w:pPr>
              <w:keepNext/>
              <w:keepLines/>
              <w:spacing w:after="0" w:line="240" w:lineRule="auto"/>
              <w:jc w:val="right"/>
            </w:pPr>
            <w:r>
              <w:rPr>
                <w:sz w:val="18"/>
              </w:rPr>
              <w:t>372.904,78</w:t>
            </w:r>
          </w:p>
        </w:tc>
        <w:tc>
          <w:tcPr>
            <w:tcW w:w="700" w:type="dxa"/>
            <w:tcMar>
              <w:top w:w="0" w:type="dxa"/>
              <w:bottom w:w="0" w:type="dxa"/>
            </w:tcMar>
            <w:vAlign w:val="center"/>
          </w:tcPr>
          <w:p w:rsidR="00EE26B0" w:rsidRDefault="006476AA">
            <w:pPr>
              <w:keepNext/>
              <w:keepLines/>
              <w:spacing w:after="0" w:line="240" w:lineRule="auto"/>
              <w:jc w:val="right"/>
            </w:pPr>
            <w:r>
              <w:rPr>
                <w:sz w:val="18"/>
              </w:rPr>
              <w:t>105,4</w:t>
            </w:r>
          </w:p>
        </w:tc>
      </w:tr>
    </w:tbl>
    <w:p w:rsidR="00EE26B0" w:rsidRDefault="00EE26B0">
      <w:pPr>
        <w:spacing w:after="0"/>
      </w:pPr>
    </w:p>
    <w:p w:rsidR="00EE26B0" w:rsidRDefault="006476AA">
      <w:r>
        <w:t>Plaće za redovan rad iznose 372.904,78 eura i bilježe povećanje od 5% zbog već spomenutog povećanja osnovice za obračun plaće u odnosu na isto razdoblje 2025. godine. </w:t>
      </w:r>
    </w:p>
    <w:p w:rsidR="00EE26B0" w:rsidRDefault="00EE26B0"/>
    <w:p w:rsidR="00EE26B0" w:rsidRDefault="006476AA">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312</w:t>
            </w:r>
          </w:p>
        </w:tc>
        <w:tc>
          <w:tcPr>
            <w:tcW w:w="3180" w:type="dxa"/>
            <w:tcMar>
              <w:top w:w="0" w:type="dxa"/>
              <w:bottom w:w="0" w:type="dxa"/>
            </w:tcMar>
            <w:vAlign w:val="center"/>
          </w:tcPr>
          <w:p w:rsidR="00EE26B0" w:rsidRDefault="006476AA">
            <w:pPr>
              <w:keepNext/>
              <w:keepLines/>
              <w:spacing w:after="0" w:line="240" w:lineRule="auto"/>
            </w:pPr>
            <w:r>
              <w:rPr>
                <w:sz w:val="18"/>
              </w:rPr>
              <w:t>Ostali rashodi za zaposlene</w:t>
            </w:r>
          </w:p>
        </w:tc>
        <w:tc>
          <w:tcPr>
            <w:tcW w:w="700" w:type="dxa"/>
            <w:tcMar>
              <w:top w:w="0" w:type="dxa"/>
              <w:bottom w:w="0" w:type="dxa"/>
            </w:tcMar>
            <w:vAlign w:val="center"/>
          </w:tcPr>
          <w:p w:rsidR="00EE26B0" w:rsidRDefault="006476AA">
            <w:pPr>
              <w:keepNext/>
              <w:keepLines/>
              <w:spacing w:after="0" w:line="240" w:lineRule="auto"/>
            </w:pPr>
            <w:r>
              <w:rPr>
                <w:sz w:val="18"/>
              </w:rPr>
              <w:t>312</w:t>
            </w:r>
          </w:p>
        </w:tc>
        <w:tc>
          <w:tcPr>
            <w:tcW w:w="1860" w:type="dxa"/>
            <w:tcMar>
              <w:top w:w="0" w:type="dxa"/>
              <w:bottom w:w="0" w:type="dxa"/>
            </w:tcMar>
            <w:vAlign w:val="center"/>
          </w:tcPr>
          <w:p w:rsidR="00EE26B0" w:rsidRDefault="006476AA">
            <w:pPr>
              <w:keepNext/>
              <w:keepLines/>
              <w:spacing w:after="0" w:line="240" w:lineRule="auto"/>
              <w:jc w:val="right"/>
            </w:pPr>
            <w:r>
              <w:rPr>
                <w:sz w:val="18"/>
              </w:rPr>
              <w:t>420,00</w:t>
            </w:r>
          </w:p>
        </w:tc>
        <w:tc>
          <w:tcPr>
            <w:tcW w:w="1860" w:type="dxa"/>
            <w:tcMar>
              <w:top w:w="0" w:type="dxa"/>
              <w:bottom w:w="0" w:type="dxa"/>
            </w:tcMar>
            <w:vAlign w:val="center"/>
          </w:tcPr>
          <w:p w:rsidR="00EE26B0" w:rsidRDefault="006476AA">
            <w:pPr>
              <w:keepNext/>
              <w:keepLines/>
              <w:spacing w:after="0" w:line="240" w:lineRule="auto"/>
              <w:jc w:val="right"/>
            </w:pPr>
            <w:r>
              <w:rPr>
                <w:sz w:val="18"/>
              </w:rPr>
              <w:t>6.490,43</w:t>
            </w:r>
          </w:p>
        </w:tc>
        <w:tc>
          <w:tcPr>
            <w:tcW w:w="700" w:type="dxa"/>
            <w:tcMar>
              <w:top w:w="0" w:type="dxa"/>
              <w:bottom w:w="0" w:type="dxa"/>
            </w:tcMar>
            <w:vAlign w:val="center"/>
          </w:tcPr>
          <w:p w:rsidR="00EE26B0" w:rsidRDefault="006476AA">
            <w:pPr>
              <w:keepNext/>
              <w:keepLines/>
              <w:spacing w:after="0" w:line="240" w:lineRule="auto"/>
              <w:jc w:val="right"/>
            </w:pPr>
            <w:r>
              <w:rPr>
                <w:sz w:val="18"/>
              </w:rPr>
              <w:t>1545,3</w:t>
            </w:r>
          </w:p>
        </w:tc>
      </w:tr>
    </w:tbl>
    <w:p w:rsidR="00EE26B0" w:rsidRDefault="00EE26B0">
      <w:pPr>
        <w:spacing w:after="0"/>
      </w:pPr>
    </w:p>
    <w:p w:rsidR="00EE26B0" w:rsidRDefault="006476AA">
      <w:r>
        <w:t>Ostali rashodi za zaposlene iznose 6.490,43 eura a odnose se na isplatu uskrsnice svim zaposlenicima vrtića. Prošle godine je isplata realizirana u travnju i nije ulazila u izvještajno razdoblje. </w:t>
      </w:r>
    </w:p>
    <w:p w:rsidR="00EE26B0" w:rsidRDefault="00EE26B0"/>
    <w:p w:rsidR="00EE26B0" w:rsidRDefault="006476AA">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3213</w:t>
            </w:r>
          </w:p>
        </w:tc>
        <w:tc>
          <w:tcPr>
            <w:tcW w:w="3180" w:type="dxa"/>
            <w:tcMar>
              <w:top w:w="0" w:type="dxa"/>
              <w:bottom w:w="0" w:type="dxa"/>
            </w:tcMar>
            <w:vAlign w:val="center"/>
          </w:tcPr>
          <w:p w:rsidR="00EE26B0" w:rsidRDefault="006476AA">
            <w:pPr>
              <w:keepNext/>
              <w:keepLines/>
              <w:spacing w:after="0" w:line="240" w:lineRule="auto"/>
            </w:pPr>
            <w:r>
              <w:rPr>
                <w:sz w:val="18"/>
              </w:rPr>
              <w:t>Stručno usavršavanje zaposlenika</w:t>
            </w:r>
          </w:p>
        </w:tc>
        <w:tc>
          <w:tcPr>
            <w:tcW w:w="700" w:type="dxa"/>
            <w:tcMar>
              <w:top w:w="0" w:type="dxa"/>
              <w:bottom w:w="0" w:type="dxa"/>
            </w:tcMar>
            <w:vAlign w:val="center"/>
          </w:tcPr>
          <w:p w:rsidR="00EE26B0" w:rsidRDefault="006476AA">
            <w:pPr>
              <w:keepNext/>
              <w:keepLines/>
              <w:spacing w:after="0" w:line="240" w:lineRule="auto"/>
            </w:pPr>
            <w:r>
              <w:rPr>
                <w:sz w:val="18"/>
              </w:rPr>
              <w:t>3213</w:t>
            </w:r>
          </w:p>
        </w:tc>
        <w:tc>
          <w:tcPr>
            <w:tcW w:w="1860" w:type="dxa"/>
            <w:tcMar>
              <w:top w:w="0" w:type="dxa"/>
              <w:bottom w:w="0" w:type="dxa"/>
            </w:tcMar>
            <w:vAlign w:val="center"/>
          </w:tcPr>
          <w:p w:rsidR="00EE26B0" w:rsidRDefault="006476AA">
            <w:pPr>
              <w:keepNext/>
              <w:keepLines/>
              <w:spacing w:after="0" w:line="240" w:lineRule="auto"/>
              <w:jc w:val="right"/>
            </w:pPr>
            <w:r>
              <w:rPr>
                <w:sz w:val="18"/>
              </w:rPr>
              <w:t>1.666,00</w:t>
            </w:r>
          </w:p>
        </w:tc>
        <w:tc>
          <w:tcPr>
            <w:tcW w:w="1860" w:type="dxa"/>
            <w:tcMar>
              <w:top w:w="0" w:type="dxa"/>
              <w:bottom w:w="0" w:type="dxa"/>
            </w:tcMar>
            <w:vAlign w:val="center"/>
          </w:tcPr>
          <w:p w:rsidR="00EE26B0" w:rsidRDefault="006476AA">
            <w:pPr>
              <w:keepNext/>
              <w:keepLines/>
              <w:spacing w:after="0" w:line="240" w:lineRule="auto"/>
              <w:jc w:val="right"/>
            </w:pPr>
            <w:r>
              <w:rPr>
                <w:sz w:val="18"/>
              </w:rPr>
              <w:t>2.207,15</w:t>
            </w:r>
          </w:p>
        </w:tc>
        <w:tc>
          <w:tcPr>
            <w:tcW w:w="700" w:type="dxa"/>
            <w:tcMar>
              <w:top w:w="0" w:type="dxa"/>
              <w:bottom w:w="0" w:type="dxa"/>
            </w:tcMar>
            <w:vAlign w:val="center"/>
          </w:tcPr>
          <w:p w:rsidR="00EE26B0" w:rsidRDefault="006476AA">
            <w:pPr>
              <w:keepNext/>
              <w:keepLines/>
              <w:spacing w:after="0" w:line="240" w:lineRule="auto"/>
              <w:jc w:val="right"/>
            </w:pPr>
            <w:r>
              <w:rPr>
                <w:sz w:val="18"/>
              </w:rPr>
              <w:t>132,5</w:t>
            </w:r>
          </w:p>
        </w:tc>
      </w:tr>
    </w:tbl>
    <w:p w:rsidR="00EE26B0" w:rsidRDefault="00EE26B0">
      <w:pPr>
        <w:spacing w:after="0"/>
      </w:pPr>
    </w:p>
    <w:p w:rsidR="00EE26B0" w:rsidRDefault="006476AA">
      <w:r>
        <w:t>Stručno usavršavanje zaposlenika iznosi 2.207,15 eura, a odnose se na prisustvovanje stručnim skupovima, webinarima i seminarima, radi osobnih stručnih i praktičnih usvajanja novih znanja u sustavu predškolskog odgoja i obrazovanja. Do povećanja u odnosu na 2025. godine je došlo zbog većeg broja dostupnih webinara i seminara u ovom razdoblju za koji su odgojiteljice pokazale interes. </w:t>
      </w:r>
    </w:p>
    <w:p w:rsidR="00EE26B0" w:rsidRDefault="00EE26B0"/>
    <w:p w:rsidR="00EE26B0" w:rsidRDefault="006476AA">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3214</w:t>
            </w:r>
          </w:p>
        </w:tc>
        <w:tc>
          <w:tcPr>
            <w:tcW w:w="3180" w:type="dxa"/>
            <w:tcMar>
              <w:top w:w="0" w:type="dxa"/>
              <w:bottom w:w="0" w:type="dxa"/>
            </w:tcMar>
            <w:vAlign w:val="center"/>
          </w:tcPr>
          <w:p w:rsidR="00EE26B0" w:rsidRDefault="006476AA">
            <w:pPr>
              <w:keepNext/>
              <w:keepLines/>
              <w:spacing w:after="0" w:line="240" w:lineRule="auto"/>
            </w:pPr>
            <w:r>
              <w:rPr>
                <w:sz w:val="18"/>
              </w:rPr>
              <w:t>Ostale naknade troškova zaposlenima</w:t>
            </w:r>
          </w:p>
        </w:tc>
        <w:tc>
          <w:tcPr>
            <w:tcW w:w="700" w:type="dxa"/>
            <w:tcMar>
              <w:top w:w="0" w:type="dxa"/>
              <w:bottom w:w="0" w:type="dxa"/>
            </w:tcMar>
            <w:vAlign w:val="center"/>
          </w:tcPr>
          <w:p w:rsidR="00EE26B0" w:rsidRDefault="006476AA">
            <w:pPr>
              <w:keepNext/>
              <w:keepLines/>
              <w:spacing w:after="0" w:line="240" w:lineRule="auto"/>
            </w:pPr>
            <w:r>
              <w:rPr>
                <w:sz w:val="18"/>
              </w:rPr>
              <w:t>3214</w:t>
            </w:r>
          </w:p>
        </w:tc>
        <w:tc>
          <w:tcPr>
            <w:tcW w:w="1860" w:type="dxa"/>
            <w:tcMar>
              <w:top w:w="0" w:type="dxa"/>
              <w:bottom w:w="0" w:type="dxa"/>
            </w:tcMar>
            <w:vAlign w:val="center"/>
          </w:tcPr>
          <w:p w:rsidR="00EE26B0" w:rsidRDefault="006476AA">
            <w:pPr>
              <w:keepNext/>
              <w:keepLines/>
              <w:spacing w:after="0" w:line="240" w:lineRule="auto"/>
              <w:jc w:val="right"/>
            </w:pPr>
            <w:r>
              <w:rPr>
                <w:sz w:val="18"/>
              </w:rPr>
              <w:t>299,52</w:t>
            </w:r>
          </w:p>
        </w:tc>
        <w:tc>
          <w:tcPr>
            <w:tcW w:w="1860" w:type="dxa"/>
            <w:tcMar>
              <w:top w:w="0" w:type="dxa"/>
              <w:bottom w:w="0" w:type="dxa"/>
            </w:tcMar>
            <w:vAlign w:val="center"/>
          </w:tcPr>
          <w:p w:rsidR="00EE26B0" w:rsidRDefault="006476AA">
            <w:pPr>
              <w:keepNext/>
              <w:keepLines/>
              <w:spacing w:after="0" w:line="240" w:lineRule="auto"/>
              <w:jc w:val="right"/>
            </w:pPr>
            <w:r>
              <w:rPr>
                <w:sz w:val="18"/>
              </w:rPr>
              <w:t>727,20</w:t>
            </w:r>
          </w:p>
        </w:tc>
        <w:tc>
          <w:tcPr>
            <w:tcW w:w="700" w:type="dxa"/>
            <w:tcMar>
              <w:top w:w="0" w:type="dxa"/>
              <w:bottom w:w="0" w:type="dxa"/>
            </w:tcMar>
            <w:vAlign w:val="center"/>
          </w:tcPr>
          <w:p w:rsidR="00EE26B0" w:rsidRDefault="006476AA">
            <w:pPr>
              <w:keepNext/>
              <w:keepLines/>
              <w:spacing w:after="0" w:line="240" w:lineRule="auto"/>
              <w:jc w:val="right"/>
            </w:pPr>
            <w:r>
              <w:rPr>
                <w:sz w:val="18"/>
              </w:rPr>
              <w:t>242,8</w:t>
            </w:r>
          </w:p>
        </w:tc>
      </w:tr>
    </w:tbl>
    <w:p w:rsidR="00EE26B0" w:rsidRDefault="00EE26B0">
      <w:pPr>
        <w:spacing w:after="0"/>
      </w:pPr>
    </w:p>
    <w:p w:rsidR="00EE26B0" w:rsidRDefault="006476AA">
      <w:r>
        <w:t>Ostale naknade troškova zaposlenima iznose 727,20 eura. a odnose se na isplatu putnih naloga za sudjelovanje raznim sastancima, sjednicama Upravnog vijeća, odgojiteljskog vijeća. Ostvarenje je puno veće zbog odlazaka odgojiteljica na više stručnih skupova u udaljenija mjesta (Karlovac i Zagreb).</w:t>
      </w:r>
    </w:p>
    <w:p w:rsidR="00EE26B0" w:rsidRDefault="00EE26B0"/>
    <w:p w:rsidR="00EE26B0" w:rsidRDefault="006476AA">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3223</w:t>
            </w:r>
          </w:p>
        </w:tc>
        <w:tc>
          <w:tcPr>
            <w:tcW w:w="3180" w:type="dxa"/>
            <w:tcMar>
              <w:top w:w="0" w:type="dxa"/>
              <w:bottom w:w="0" w:type="dxa"/>
            </w:tcMar>
            <w:vAlign w:val="center"/>
          </w:tcPr>
          <w:p w:rsidR="00EE26B0" w:rsidRDefault="006476AA">
            <w:pPr>
              <w:keepNext/>
              <w:keepLines/>
              <w:spacing w:after="0" w:line="240" w:lineRule="auto"/>
            </w:pPr>
            <w:r>
              <w:rPr>
                <w:sz w:val="18"/>
              </w:rPr>
              <w:t>Energija</w:t>
            </w:r>
          </w:p>
        </w:tc>
        <w:tc>
          <w:tcPr>
            <w:tcW w:w="700" w:type="dxa"/>
            <w:tcMar>
              <w:top w:w="0" w:type="dxa"/>
              <w:bottom w:w="0" w:type="dxa"/>
            </w:tcMar>
            <w:vAlign w:val="center"/>
          </w:tcPr>
          <w:p w:rsidR="00EE26B0" w:rsidRDefault="006476AA">
            <w:pPr>
              <w:keepNext/>
              <w:keepLines/>
              <w:spacing w:after="0" w:line="240" w:lineRule="auto"/>
            </w:pPr>
            <w:r>
              <w:rPr>
                <w:sz w:val="18"/>
              </w:rPr>
              <w:t>3223</w:t>
            </w:r>
          </w:p>
        </w:tc>
        <w:tc>
          <w:tcPr>
            <w:tcW w:w="1860" w:type="dxa"/>
            <w:tcMar>
              <w:top w:w="0" w:type="dxa"/>
              <w:bottom w:w="0" w:type="dxa"/>
            </w:tcMar>
            <w:vAlign w:val="center"/>
          </w:tcPr>
          <w:p w:rsidR="00EE26B0" w:rsidRDefault="006476AA">
            <w:pPr>
              <w:keepNext/>
              <w:keepLines/>
              <w:spacing w:after="0" w:line="240" w:lineRule="auto"/>
              <w:jc w:val="right"/>
            </w:pPr>
            <w:r>
              <w:rPr>
                <w:sz w:val="18"/>
              </w:rPr>
              <w:t>2.859,19</w:t>
            </w:r>
          </w:p>
        </w:tc>
        <w:tc>
          <w:tcPr>
            <w:tcW w:w="1860" w:type="dxa"/>
            <w:tcMar>
              <w:top w:w="0" w:type="dxa"/>
              <w:bottom w:w="0" w:type="dxa"/>
            </w:tcMar>
            <w:vAlign w:val="center"/>
          </w:tcPr>
          <w:p w:rsidR="00EE26B0" w:rsidRDefault="006476AA">
            <w:pPr>
              <w:keepNext/>
              <w:keepLines/>
              <w:spacing w:after="0" w:line="240" w:lineRule="auto"/>
              <w:jc w:val="right"/>
            </w:pPr>
            <w:r>
              <w:rPr>
                <w:sz w:val="18"/>
              </w:rPr>
              <w:t>7.525,85</w:t>
            </w:r>
          </w:p>
        </w:tc>
        <w:tc>
          <w:tcPr>
            <w:tcW w:w="700" w:type="dxa"/>
            <w:tcMar>
              <w:top w:w="0" w:type="dxa"/>
              <w:bottom w:w="0" w:type="dxa"/>
            </w:tcMar>
            <w:vAlign w:val="center"/>
          </w:tcPr>
          <w:p w:rsidR="00EE26B0" w:rsidRDefault="006476AA">
            <w:pPr>
              <w:keepNext/>
              <w:keepLines/>
              <w:spacing w:after="0" w:line="240" w:lineRule="auto"/>
              <w:jc w:val="right"/>
            </w:pPr>
            <w:r>
              <w:rPr>
                <w:sz w:val="18"/>
              </w:rPr>
              <w:t>263,2</w:t>
            </w:r>
          </w:p>
        </w:tc>
      </w:tr>
    </w:tbl>
    <w:p w:rsidR="00EE26B0" w:rsidRDefault="00EE26B0">
      <w:pPr>
        <w:spacing w:after="0"/>
      </w:pPr>
    </w:p>
    <w:p w:rsidR="00EE26B0" w:rsidRDefault="006476AA">
      <w:r>
        <w:t>Stavka koja se odnosi na energiju iznosi 7.525,85 eura, a najviše se odnosi na trošak električne energije za Podružnicu "Iskrica" Đelekovec za koji je dječji vrtić u drugoj polovici 2025. godine uzeo obvezu plaćanja ove naknade. </w:t>
      </w:r>
    </w:p>
    <w:p w:rsidR="00EE26B0" w:rsidRDefault="00EE26B0"/>
    <w:p w:rsidR="00EE26B0" w:rsidRDefault="006476AA">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3225</w:t>
            </w:r>
          </w:p>
        </w:tc>
        <w:tc>
          <w:tcPr>
            <w:tcW w:w="3180" w:type="dxa"/>
            <w:tcMar>
              <w:top w:w="0" w:type="dxa"/>
              <w:bottom w:w="0" w:type="dxa"/>
            </w:tcMar>
            <w:vAlign w:val="center"/>
          </w:tcPr>
          <w:p w:rsidR="00EE26B0" w:rsidRDefault="006476AA">
            <w:pPr>
              <w:keepNext/>
              <w:keepLines/>
              <w:spacing w:after="0" w:line="240" w:lineRule="auto"/>
            </w:pPr>
            <w:r>
              <w:rPr>
                <w:sz w:val="18"/>
              </w:rPr>
              <w:t>Sitni inventar i autogume</w:t>
            </w:r>
          </w:p>
        </w:tc>
        <w:tc>
          <w:tcPr>
            <w:tcW w:w="700" w:type="dxa"/>
            <w:tcMar>
              <w:top w:w="0" w:type="dxa"/>
              <w:bottom w:w="0" w:type="dxa"/>
            </w:tcMar>
            <w:vAlign w:val="center"/>
          </w:tcPr>
          <w:p w:rsidR="00EE26B0" w:rsidRDefault="006476AA">
            <w:pPr>
              <w:keepNext/>
              <w:keepLines/>
              <w:spacing w:after="0" w:line="240" w:lineRule="auto"/>
            </w:pPr>
            <w:r>
              <w:rPr>
                <w:sz w:val="18"/>
              </w:rPr>
              <w:t>3225</w:t>
            </w:r>
          </w:p>
        </w:tc>
        <w:tc>
          <w:tcPr>
            <w:tcW w:w="1860" w:type="dxa"/>
            <w:tcMar>
              <w:top w:w="0" w:type="dxa"/>
              <w:bottom w:w="0" w:type="dxa"/>
            </w:tcMar>
            <w:vAlign w:val="center"/>
          </w:tcPr>
          <w:p w:rsidR="00EE26B0" w:rsidRDefault="006476AA">
            <w:pPr>
              <w:keepNext/>
              <w:keepLines/>
              <w:spacing w:after="0" w:line="240" w:lineRule="auto"/>
              <w:jc w:val="right"/>
            </w:pPr>
            <w:r>
              <w:rPr>
                <w:sz w:val="18"/>
              </w:rPr>
              <w:t>984,77</w:t>
            </w:r>
          </w:p>
        </w:tc>
        <w:tc>
          <w:tcPr>
            <w:tcW w:w="1860" w:type="dxa"/>
            <w:tcMar>
              <w:top w:w="0" w:type="dxa"/>
              <w:bottom w:w="0" w:type="dxa"/>
            </w:tcMar>
            <w:vAlign w:val="center"/>
          </w:tcPr>
          <w:p w:rsidR="00EE26B0" w:rsidRDefault="006476AA">
            <w:pPr>
              <w:keepNext/>
              <w:keepLines/>
              <w:spacing w:after="0" w:line="240" w:lineRule="auto"/>
              <w:jc w:val="right"/>
            </w:pPr>
            <w:r>
              <w:rPr>
                <w:sz w:val="18"/>
              </w:rPr>
              <w:t>257,03</w:t>
            </w:r>
          </w:p>
        </w:tc>
        <w:tc>
          <w:tcPr>
            <w:tcW w:w="700" w:type="dxa"/>
            <w:tcMar>
              <w:top w:w="0" w:type="dxa"/>
              <w:bottom w:w="0" w:type="dxa"/>
            </w:tcMar>
            <w:vAlign w:val="center"/>
          </w:tcPr>
          <w:p w:rsidR="00EE26B0" w:rsidRDefault="006476AA">
            <w:pPr>
              <w:keepNext/>
              <w:keepLines/>
              <w:spacing w:after="0" w:line="240" w:lineRule="auto"/>
              <w:jc w:val="right"/>
            </w:pPr>
            <w:r>
              <w:rPr>
                <w:sz w:val="18"/>
              </w:rPr>
              <w:t>26,1</w:t>
            </w:r>
          </w:p>
        </w:tc>
      </w:tr>
    </w:tbl>
    <w:p w:rsidR="00EE26B0" w:rsidRDefault="00EE26B0">
      <w:pPr>
        <w:spacing w:after="0"/>
      </w:pPr>
    </w:p>
    <w:p w:rsidR="00EE26B0" w:rsidRDefault="006476AA">
      <w:r>
        <w:t>U razdoblju od 1.1.2026. do 31.3.2026. godine nabavljen je sitni inventar u iznosu od 257,03 eura, bila je manja potreba za izdvajanjima u ovu vrstu rashoda za razliku od prošle godine. </w:t>
      </w:r>
    </w:p>
    <w:p w:rsidR="00EE26B0" w:rsidRDefault="00EE26B0"/>
    <w:p w:rsidR="00EE26B0" w:rsidRDefault="006476AA">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3231</w:t>
            </w:r>
          </w:p>
        </w:tc>
        <w:tc>
          <w:tcPr>
            <w:tcW w:w="3180" w:type="dxa"/>
            <w:tcMar>
              <w:top w:w="0" w:type="dxa"/>
              <w:bottom w:w="0" w:type="dxa"/>
            </w:tcMar>
            <w:vAlign w:val="center"/>
          </w:tcPr>
          <w:p w:rsidR="00EE26B0" w:rsidRDefault="006476AA">
            <w:pPr>
              <w:keepNext/>
              <w:keepLines/>
              <w:spacing w:after="0" w:line="240" w:lineRule="auto"/>
            </w:pPr>
            <w:r>
              <w:rPr>
                <w:sz w:val="18"/>
              </w:rPr>
              <w:t>Usluge telefona, interneta, pošte i prijevoza</w:t>
            </w:r>
          </w:p>
        </w:tc>
        <w:tc>
          <w:tcPr>
            <w:tcW w:w="700" w:type="dxa"/>
            <w:tcMar>
              <w:top w:w="0" w:type="dxa"/>
              <w:bottom w:w="0" w:type="dxa"/>
            </w:tcMar>
            <w:vAlign w:val="center"/>
          </w:tcPr>
          <w:p w:rsidR="00EE26B0" w:rsidRDefault="006476AA">
            <w:pPr>
              <w:keepNext/>
              <w:keepLines/>
              <w:spacing w:after="0" w:line="240" w:lineRule="auto"/>
            </w:pPr>
            <w:r>
              <w:rPr>
                <w:sz w:val="18"/>
              </w:rPr>
              <w:t>3231</w:t>
            </w:r>
          </w:p>
        </w:tc>
        <w:tc>
          <w:tcPr>
            <w:tcW w:w="1860" w:type="dxa"/>
            <w:tcMar>
              <w:top w:w="0" w:type="dxa"/>
              <w:bottom w:w="0" w:type="dxa"/>
            </w:tcMar>
            <w:vAlign w:val="center"/>
          </w:tcPr>
          <w:p w:rsidR="00EE26B0" w:rsidRDefault="006476AA">
            <w:pPr>
              <w:keepNext/>
              <w:keepLines/>
              <w:spacing w:after="0" w:line="240" w:lineRule="auto"/>
              <w:jc w:val="right"/>
            </w:pPr>
            <w:r>
              <w:rPr>
                <w:sz w:val="18"/>
              </w:rPr>
              <w:t>1.598,86</w:t>
            </w:r>
          </w:p>
        </w:tc>
        <w:tc>
          <w:tcPr>
            <w:tcW w:w="1860" w:type="dxa"/>
            <w:tcMar>
              <w:top w:w="0" w:type="dxa"/>
              <w:bottom w:w="0" w:type="dxa"/>
            </w:tcMar>
            <w:vAlign w:val="center"/>
          </w:tcPr>
          <w:p w:rsidR="00EE26B0" w:rsidRDefault="006476AA">
            <w:pPr>
              <w:keepNext/>
              <w:keepLines/>
              <w:spacing w:after="0" w:line="240" w:lineRule="auto"/>
              <w:jc w:val="right"/>
            </w:pPr>
            <w:r>
              <w:rPr>
                <w:sz w:val="18"/>
              </w:rPr>
              <w:t>2.298,19</w:t>
            </w:r>
          </w:p>
        </w:tc>
        <w:tc>
          <w:tcPr>
            <w:tcW w:w="700" w:type="dxa"/>
            <w:tcMar>
              <w:top w:w="0" w:type="dxa"/>
              <w:bottom w:w="0" w:type="dxa"/>
            </w:tcMar>
            <w:vAlign w:val="center"/>
          </w:tcPr>
          <w:p w:rsidR="00EE26B0" w:rsidRDefault="006476AA">
            <w:pPr>
              <w:keepNext/>
              <w:keepLines/>
              <w:spacing w:after="0" w:line="240" w:lineRule="auto"/>
              <w:jc w:val="right"/>
            </w:pPr>
            <w:r>
              <w:rPr>
                <w:sz w:val="18"/>
              </w:rPr>
              <w:t>143,7</w:t>
            </w:r>
          </w:p>
        </w:tc>
      </w:tr>
    </w:tbl>
    <w:p w:rsidR="00EE26B0" w:rsidRDefault="00EE26B0">
      <w:pPr>
        <w:spacing w:after="0"/>
      </w:pPr>
    </w:p>
    <w:p w:rsidR="00EE26B0" w:rsidRDefault="006476AA">
      <w:r>
        <w:t>Usluge telefona, interneta, pošte i prijevoza iznose 2.298,19 eura, bilježe porast u odnosu na isto razdoblje prošle godine zbog uvođenja dodatnih brojeva. </w:t>
      </w:r>
    </w:p>
    <w:p w:rsidR="00EE26B0" w:rsidRDefault="00EE26B0"/>
    <w:p w:rsidR="00EE26B0" w:rsidRDefault="006476AA">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3232</w:t>
            </w:r>
          </w:p>
        </w:tc>
        <w:tc>
          <w:tcPr>
            <w:tcW w:w="3180" w:type="dxa"/>
            <w:tcMar>
              <w:top w:w="0" w:type="dxa"/>
              <w:bottom w:w="0" w:type="dxa"/>
            </w:tcMar>
            <w:vAlign w:val="center"/>
          </w:tcPr>
          <w:p w:rsidR="00EE26B0" w:rsidRDefault="006476AA">
            <w:pPr>
              <w:keepNext/>
              <w:keepLines/>
              <w:spacing w:after="0" w:line="240" w:lineRule="auto"/>
            </w:pPr>
            <w:r>
              <w:rPr>
                <w:sz w:val="18"/>
              </w:rPr>
              <w:t>Usluge tekućeg i investicijskog održavanja</w:t>
            </w:r>
          </w:p>
        </w:tc>
        <w:tc>
          <w:tcPr>
            <w:tcW w:w="700" w:type="dxa"/>
            <w:tcMar>
              <w:top w:w="0" w:type="dxa"/>
              <w:bottom w:w="0" w:type="dxa"/>
            </w:tcMar>
            <w:vAlign w:val="center"/>
          </w:tcPr>
          <w:p w:rsidR="00EE26B0" w:rsidRDefault="006476AA">
            <w:pPr>
              <w:keepNext/>
              <w:keepLines/>
              <w:spacing w:after="0" w:line="240" w:lineRule="auto"/>
            </w:pPr>
            <w:r>
              <w:rPr>
                <w:sz w:val="18"/>
              </w:rPr>
              <w:t>3232</w:t>
            </w:r>
          </w:p>
        </w:tc>
        <w:tc>
          <w:tcPr>
            <w:tcW w:w="1860" w:type="dxa"/>
            <w:tcMar>
              <w:top w:w="0" w:type="dxa"/>
              <w:bottom w:w="0" w:type="dxa"/>
            </w:tcMar>
            <w:vAlign w:val="center"/>
          </w:tcPr>
          <w:p w:rsidR="00EE26B0" w:rsidRDefault="006476AA">
            <w:pPr>
              <w:keepNext/>
              <w:keepLines/>
              <w:spacing w:after="0" w:line="240" w:lineRule="auto"/>
              <w:jc w:val="right"/>
            </w:pPr>
            <w:r>
              <w:rPr>
                <w:sz w:val="18"/>
              </w:rPr>
              <w:t>3.451,25</w:t>
            </w:r>
          </w:p>
        </w:tc>
        <w:tc>
          <w:tcPr>
            <w:tcW w:w="1860" w:type="dxa"/>
            <w:tcMar>
              <w:top w:w="0" w:type="dxa"/>
              <w:bottom w:w="0" w:type="dxa"/>
            </w:tcMar>
            <w:vAlign w:val="center"/>
          </w:tcPr>
          <w:p w:rsidR="00EE26B0" w:rsidRDefault="006476AA">
            <w:pPr>
              <w:keepNext/>
              <w:keepLines/>
              <w:spacing w:after="0" w:line="240" w:lineRule="auto"/>
              <w:jc w:val="right"/>
            </w:pPr>
            <w:r>
              <w:rPr>
                <w:sz w:val="18"/>
              </w:rPr>
              <w:t>5.738,09</w:t>
            </w:r>
          </w:p>
        </w:tc>
        <w:tc>
          <w:tcPr>
            <w:tcW w:w="700" w:type="dxa"/>
            <w:tcMar>
              <w:top w:w="0" w:type="dxa"/>
              <w:bottom w:w="0" w:type="dxa"/>
            </w:tcMar>
            <w:vAlign w:val="center"/>
          </w:tcPr>
          <w:p w:rsidR="00EE26B0" w:rsidRDefault="006476AA">
            <w:pPr>
              <w:keepNext/>
              <w:keepLines/>
              <w:spacing w:after="0" w:line="240" w:lineRule="auto"/>
              <w:jc w:val="right"/>
            </w:pPr>
            <w:r>
              <w:rPr>
                <w:sz w:val="18"/>
              </w:rPr>
              <w:t>166,3</w:t>
            </w:r>
          </w:p>
        </w:tc>
      </w:tr>
    </w:tbl>
    <w:p w:rsidR="00EE26B0" w:rsidRDefault="00EE26B0">
      <w:pPr>
        <w:spacing w:after="0"/>
      </w:pPr>
    </w:p>
    <w:p w:rsidR="00EE26B0" w:rsidRDefault="006476AA">
      <w:r>
        <w:t>Usluge tekućeg i investicijskog održavanja iznose 5.738,09 eura, a odnose se na mjesečno održavanje objekata, razne vodoinstalaterske radove, servise aparata za koje u istom razdoblju prošle godine nije bilo potrebe. </w:t>
      </w:r>
    </w:p>
    <w:p w:rsidR="00EE26B0" w:rsidRDefault="00EE26B0"/>
    <w:p w:rsidR="00EE26B0" w:rsidRDefault="006476AA">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3236</w:t>
            </w:r>
          </w:p>
        </w:tc>
        <w:tc>
          <w:tcPr>
            <w:tcW w:w="3180" w:type="dxa"/>
            <w:tcMar>
              <w:top w:w="0" w:type="dxa"/>
              <w:bottom w:w="0" w:type="dxa"/>
            </w:tcMar>
            <w:vAlign w:val="center"/>
          </w:tcPr>
          <w:p w:rsidR="00EE26B0" w:rsidRDefault="006476AA">
            <w:pPr>
              <w:keepNext/>
              <w:keepLines/>
              <w:spacing w:after="0" w:line="240" w:lineRule="auto"/>
            </w:pPr>
            <w:r>
              <w:rPr>
                <w:sz w:val="18"/>
              </w:rPr>
              <w:t>Zdravstvene i veterinarske usluge</w:t>
            </w:r>
          </w:p>
        </w:tc>
        <w:tc>
          <w:tcPr>
            <w:tcW w:w="700" w:type="dxa"/>
            <w:tcMar>
              <w:top w:w="0" w:type="dxa"/>
              <w:bottom w:w="0" w:type="dxa"/>
            </w:tcMar>
            <w:vAlign w:val="center"/>
          </w:tcPr>
          <w:p w:rsidR="00EE26B0" w:rsidRDefault="006476AA">
            <w:pPr>
              <w:keepNext/>
              <w:keepLines/>
              <w:spacing w:after="0" w:line="240" w:lineRule="auto"/>
            </w:pPr>
            <w:r>
              <w:rPr>
                <w:sz w:val="18"/>
              </w:rPr>
              <w:t>3236</w:t>
            </w:r>
          </w:p>
        </w:tc>
        <w:tc>
          <w:tcPr>
            <w:tcW w:w="1860" w:type="dxa"/>
            <w:tcMar>
              <w:top w:w="0" w:type="dxa"/>
              <w:bottom w:w="0" w:type="dxa"/>
            </w:tcMar>
            <w:vAlign w:val="center"/>
          </w:tcPr>
          <w:p w:rsidR="00EE26B0" w:rsidRDefault="006476AA">
            <w:pPr>
              <w:keepNext/>
              <w:keepLines/>
              <w:spacing w:after="0" w:line="240" w:lineRule="auto"/>
              <w:jc w:val="right"/>
            </w:pPr>
            <w:r>
              <w:rPr>
                <w:sz w:val="18"/>
              </w:rPr>
              <w:t>2.647,80</w:t>
            </w:r>
          </w:p>
        </w:tc>
        <w:tc>
          <w:tcPr>
            <w:tcW w:w="1860" w:type="dxa"/>
            <w:tcMar>
              <w:top w:w="0" w:type="dxa"/>
              <w:bottom w:w="0" w:type="dxa"/>
            </w:tcMar>
            <w:vAlign w:val="center"/>
          </w:tcPr>
          <w:p w:rsidR="00EE26B0" w:rsidRDefault="006476AA">
            <w:pPr>
              <w:keepNext/>
              <w:keepLines/>
              <w:spacing w:after="0" w:line="240" w:lineRule="auto"/>
              <w:jc w:val="right"/>
            </w:pPr>
            <w:r>
              <w:rPr>
                <w:sz w:val="18"/>
              </w:rPr>
              <w:t>3.153,18</w:t>
            </w:r>
          </w:p>
        </w:tc>
        <w:tc>
          <w:tcPr>
            <w:tcW w:w="700" w:type="dxa"/>
            <w:tcMar>
              <w:top w:w="0" w:type="dxa"/>
              <w:bottom w:w="0" w:type="dxa"/>
            </w:tcMar>
            <w:vAlign w:val="center"/>
          </w:tcPr>
          <w:p w:rsidR="00EE26B0" w:rsidRDefault="006476AA">
            <w:pPr>
              <w:keepNext/>
              <w:keepLines/>
              <w:spacing w:after="0" w:line="240" w:lineRule="auto"/>
              <w:jc w:val="right"/>
            </w:pPr>
            <w:r>
              <w:rPr>
                <w:sz w:val="18"/>
              </w:rPr>
              <w:t>119,1</w:t>
            </w:r>
          </w:p>
        </w:tc>
      </w:tr>
    </w:tbl>
    <w:p w:rsidR="00EE26B0" w:rsidRDefault="00EE26B0">
      <w:pPr>
        <w:spacing w:after="0"/>
      </w:pPr>
    </w:p>
    <w:p w:rsidR="00EE26B0" w:rsidRDefault="006476AA">
      <w:r>
        <w:t>Zdravstvene i veterinarske usluge iznose 3.153,18 eura, a obuhvaćaju obvezne  zdravstvene preglede djelatnika, mikrobiološku analizu namirnica i vode, te analitičko ispitivanje vode na prisutnost bakterije legionele. U ovom razdoblju je provedeno više analiza nego u istom razdoblju prošle godine. </w:t>
      </w:r>
    </w:p>
    <w:p w:rsidR="00EE26B0" w:rsidRDefault="00EE26B0"/>
    <w:p w:rsidR="00EE26B0" w:rsidRDefault="006476AA">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3237</w:t>
            </w:r>
          </w:p>
        </w:tc>
        <w:tc>
          <w:tcPr>
            <w:tcW w:w="3180" w:type="dxa"/>
            <w:tcMar>
              <w:top w:w="0" w:type="dxa"/>
              <w:bottom w:w="0" w:type="dxa"/>
            </w:tcMar>
            <w:vAlign w:val="center"/>
          </w:tcPr>
          <w:p w:rsidR="00EE26B0" w:rsidRDefault="006476AA">
            <w:pPr>
              <w:keepNext/>
              <w:keepLines/>
              <w:spacing w:after="0" w:line="240" w:lineRule="auto"/>
            </w:pPr>
            <w:r>
              <w:rPr>
                <w:sz w:val="18"/>
              </w:rPr>
              <w:t>Intelektualne i osobne usluge</w:t>
            </w:r>
          </w:p>
        </w:tc>
        <w:tc>
          <w:tcPr>
            <w:tcW w:w="700" w:type="dxa"/>
            <w:tcMar>
              <w:top w:w="0" w:type="dxa"/>
              <w:bottom w:w="0" w:type="dxa"/>
            </w:tcMar>
            <w:vAlign w:val="center"/>
          </w:tcPr>
          <w:p w:rsidR="00EE26B0" w:rsidRDefault="006476AA">
            <w:pPr>
              <w:keepNext/>
              <w:keepLines/>
              <w:spacing w:after="0" w:line="240" w:lineRule="auto"/>
            </w:pPr>
            <w:r>
              <w:rPr>
                <w:sz w:val="18"/>
              </w:rPr>
              <w:t>3237</w:t>
            </w:r>
          </w:p>
        </w:tc>
        <w:tc>
          <w:tcPr>
            <w:tcW w:w="1860" w:type="dxa"/>
            <w:tcMar>
              <w:top w:w="0" w:type="dxa"/>
              <w:bottom w:w="0" w:type="dxa"/>
            </w:tcMar>
            <w:vAlign w:val="center"/>
          </w:tcPr>
          <w:p w:rsidR="00EE26B0" w:rsidRDefault="006476AA">
            <w:pPr>
              <w:keepNext/>
              <w:keepLines/>
              <w:spacing w:after="0" w:line="240" w:lineRule="auto"/>
              <w:jc w:val="right"/>
            </w:pPr>
            <w:r>
              <w:rPr>
                <w:sz w:val="18"/>
              </w:rPr>
              <w:t>303,02</w:t>
            </w:r>
          </w:p>
        </w:tc>
        <w:tc>
          <w:tcPr>
            <w:tcW w:w="1860" w:type="dxa"/>
            <w:tcMar>
              <w:top w:w="0" w:type="dxa"/>
              <w:bottom w:w="0" w:type="dxa"/>
            </w:tcMar>
            <w:vAlign w:val="center"/>
          </w:tcPr>
          <w:p w:rsidR="00EE26B0" w:rsidRDefault="006476AA">
            <w:pPr>
              <w:keepNext/>
              <w:keepLines/>
              <w:spacing w:after="0" w:line="240" w:lineRule="auto"/>
              <w:jc w:val="right"/>
            </w:pPr>
            <w:r>
              <w:rPr>
                <w:sz w:val="18"/>
              </w:rPr>
              <w:t>31,25</w:t>
            </w:r>
          </w:p>
        </w:tc>
        <w:tc>
          <w:tcPr>
            <w:tcW w:w="700" w:type="dxa"/>
            <w:tcMar>
              <w:top w:w="0" w:type="dxa"/>
              <w:bottom w:w="0" w:type="dxa"/>
            </w:tcMar>
            <w:vAlign w:val="center"/>
          </w:tcPr>
          <w:p w:rsidR="00EE26B0" w:rsidRDefault="006476AA">
            <w:pPr>
              <w:keepNext/>
              <w:keepLines/>
              <w:spacing w:after="0" w:line="240" w:lineRule="auto"/>
              <w:jc w:val="right"/>
            </w:pPr>
            <w:r>
              <w:rPr>
                <w:sz w:val="18"/>
              </w:rPr>
              <w:t>10,3</w:t>
            </w:r>
          </w:p>
        </w:tc>
      </w:tr>
    </w:tbl>
    <w:p w:rsidR="00EE26B0" w:rsidRDefault="00EE26B0">
      <w:pPr>
        <w:spacing w:after="0"/>
      </w:pPr>
    </w:p>
    <w:p w:rsidR="00EE26B0" w:rsidRDefault="006476AA">
      <w:r>
        <w:t>Intelektualne i osobne usluge  iznose 31,25 eura, a obuhvaćaju rashode za poslovno savjetovanje ravnatelja, za razliku od prošle godine kada su uključivali zapošljavanje osobe preko učeničkog servisa za rješavanje arhivske građe. </w:t>
      </w:r>
    </w:p>
    <w:p w:rsidR="00EE26B0" w:rsidRDefault="00EE26B0"/>
    <w:p w:rsidR="00EE26B0" w:rsidRDefault="006476AA">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3238</w:t>
            </w:r>
          </w:p>
        </w:tc>
        <w:tc>
          <w:tcPr>
            <w:tcW w:w="3180" w:type="dxa"/>
            <w:tcMar>
              <w:top w:w="0" w:type="dxa"/>
              <w:bottom w:w="0" w:type="dxa"/>
            </w:tcMar>
            <w:vAlign w:val="center"/>
          </w:tcPr>
          <w:p w:rsidR="00EE26B0" w:rsidRDefault="006476AA">
            <w:pPr>
              <w:keepNext/>
              <w:keepLines/>
              <w:spacing w:after="0" w:line="240" w:lineRule="auto"/>
            </w:pPr>
            <w:r>
              <w:rPr>
                <w:sz w:val="18"/>
              </w:rPr>
              <w:t>Računalne usluge</w:t>
            </w:r>
          </w:p>
        </w:tc>
        <w:tc>
          <w:tcPr>
            <w:tcW w:w="700" w:type="dxa"/>
            <w:tcMar>
              <w:top w:w="0" w:type="dxa"/>
              <w:bottom w:w="0" w:type="dxa"/>
            </w:tcMar>
            <w:vAlign w:val="center"/>
          </w:tcPr>
          <w:p w:rsidR="00EE26B0" w:rsidRDefault="006476AA">
            <w:pPr>
              <w:keepNext/>
              <w:keepLines/>
              <w:spacing w:after="0" w:line="240" w:lineRule="auto"/>
            </w:pPr>
            <w:r>
              <w:rPr>
                <w:sz w:val="18"/>
              </w:rPr>
              <w:t>3238</w:t>
            </w:r>
          </w:p>
        </w:tc>
        <w:tc>
          <w:tcPr>
            <w:tcW w:w="1860" w:type="dxa"/>
            <w:tcMar>
              <w:top w:w="0" w:type="dxa"/>
              <w:bottom w:w="0" w:type="dxa"/>
            </w:tcMar>
            <w:vAlign w:val="center"/>
          </w:tcPr>
          <w:p w:rsidR="00EE26B0" w:rsidRDefault="006476AA">
            <w:pPr>
              <w:keepNext/>
              <w:keepLines/>
              <w:spacing w:after="0" w:line="240" w:lineRule="auto"/>
              <w:jc w:val="right"/>
            </w:pPr>
            <w:r>
              <w:rPr>
                <w:sz w:val="18"/>
              </w:rPr>
              <w:t>3.334,40</w:t>
            </w:r>
          </w:p>
        </w:tc>
        <w:tc>
          <w:tcPr>
            <w:tcW w:w="1860" w:type="dxa"/>
            <w:tcMar>
              <w:top w:w="0" w:type="dxa"/>
              <w:bottom w:w="0" w:type="dxa"/>
            </w:tcMar>
            <w:vAlign w:val="center"/>
          </w:tcPr>
          <w:p w:rsidR="00EE26B0" w:rsidRDefault="006476AA">
            <w:pPr>
              <w:keepNext/>
              <w:keepLines/>
              <w:spacing w:after="0" w:line="240" w:lineRule="auto"/>
              <w:jc w:val="right"/>
            </w:pPr>
            <w:r>
              <w:rPr>
                <w:sz w:val="18"/>
              </w:rPr>
              <w:t>4.311,13</w:t>
            </w:r>
          </w:p>
        </w:tc>
        <w:tc>
          <w:tcPr>
            <w:tcW w:w="700" w:type="dxa"/>
            <w:tcMar>
              <w:top w:w="0" w:type="dxa"/>
              <w:bottom w:w="0" w:type="dxa"/>
            </w:tcMar>
            <w:vAlign w:val="center"/>
          </w:tcPr>
          <w:p w:rsidR="00EE26B0" w:rsidRDefault="006476AA">
            <w:pPr>
              <w:keepNext/>
              <w:keepLines/>
              <w:spacing w:after="0" w:line="240" w:lineRule="auto"/>
              <w:jc w:val="right"/>
            </w:pPr>
            <w:r>
              <w:rPr>
                <w:sz w:val="18"/>
              </w:rPr>
              <w:t>129,3</w:t>
            </w:r>
          </w:p>
        </w:tc>
      </w:tr>
    </w:tbl>
    <w:p w:rsidR="00EE26B0" w:rsidRDefault="00EE26B0">
      <w:pPr>
        <w:spacing w:after="0"/>
      </w:pPr>
    </w:p>
    <w:p w:rsidR="00EE26B0" w:rsidRDefault="006476AA">
      <w:r>
        <w:t>Računalne usluge iznose 4.311,13 eura, povećane su oko 29% zbog prelaska na sustav Rizničnog poslovanja i prelaska na novi računalni program čiji mjesečni troškovi održavanja i podrške su znatno veći nego prijašnji. </w:t>
      </w:r>
    </w:p>
    <w:p w:rsidR="00EE26B0" w:rsidRDefault="00EE26B0"/>
    <w:p w:rsidR="00EE26B0" w:rsidRDefault="006476AA">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3239</w:t>
            </w:r>
          </w:p>
        </w:tc>
        <w:tc>
          <w:tcPr>
            <w:tcW w:w="3180" w:type="dxa"/>
            <w:tcMar>
              <w:top w:w="0" w:type="dxa"/>
              <w:bottom w:w="0" w:type="dxa"/>
            </w:tcMar>
            <w:vAlign w:val="center"/>
          </w:tcPr>
          <w:p w:rsidR="00EE26B0" w:rsidRDefault="006476AA">
            <w:pPr>
              <w:keepNext/>
              <w:keepLines/>
              <w:spacing w:after="0" w:line="240" w:lineRule="auto"/>
            </w:pPr>
            <w:r>
              <w:rPr>
                <w:sz w:val="18"/>
              </w:rPr>
              <w:t>Ostale usluge</w:t>
            </w:r>
          </w:p>
        </w:tc>
        <w:tc>
          <w:tcPr>
            <w:tcW w:w="700" w:type="dxa"/>
            <w:tcMar>
              <w:top w:w="0" w:type="dxa"/>
              <w:bottom w:w="0" w:type="dxa"/>
            </w:tcMar>
            <w:vAlign w:val="center"/>
          </w:tcPr>
          <w:p w:rsidR="00EE26B0" w:rsidRDefault="006476AA">
            <w:pPr>
              <w:keepNext/>
              <w:keepLines/>
              <w:spacing w:after="0" w:line="240" w:lineRule="auto"/>
            </w:pPr>
            <w:r>
              <w:rPr>
                <w:sz w:val="18"/>
              </w:rPr>
              <w:t>3239</w:t>
            </w:r>
          </w:p>
        </w:tc>
        <w:tc>
          <w:tcPr>
            <w:tcW w:w="1860" w:type="dxa"/>
            <w:tcMar>
              <w:top w:w="0" w:type="dxa"/>
              <w:bottom w:w="0" w:type="dxa"/>
            </w:tcMar>
            <w:vAlign w:val="center"/>
          </w:tcPr>
          <w:p w:rsidR="00EE26B0" w:rsidRDefault="006476AA">
            <w:pPr>
              <w:keepNext/>
              <w:keepLines/>
              <w:spacing w:after="0" w:line="240" w:lineRule="auto"/>
              <w:jc w:val="right"/>
            </w:pPr>
            <w:r>
              <w:rPr>
                <w:sz w:val="18"/>
              </w:rPr>
              <w:t>87,50</w:t>
            </w:r>
          </w:p>
        </w:tc>
        <w:tc>
          <w:tcPr>
            <w:tcW w:w="1860" w:type="dxa"/>
            <w:tcMar>
              <w:top w:w="0" w:type="dxa"/>
              <w:bottom w:w="0" w:type="dxa"/>
            </w:tcMar>
            <w:vAlign w:val="center"/>
          </w:tcPr>
          <w:p w:rsidR="00EE26B0" w:rsidRDefault="006476AA">
            <w:pPr>
              <w:keepNext/>
              <w:keepLines/>
              <w:spacing w:after="0" w:line="240" w:lineRule="auto"/>
              <w:jc w:val="right"/>
            </w:pPr>
            <w:r>
              <w:rPr>
                <w:sz w:val="18"/>
              </w:rPr>
              <w:t>923,35</w:t>
            </w:r>
          </w:p>
        </w:tc>
        <w:tc>
          <w:tcPr>
            <w:tcW w:w="700" w:type="dxa"/>
            <w:tcMar>
              <w:top w:w="0" w:type="dxa"/>
              <w:bottom w:w="0" w:type="dxa"/>
            </w:tcMar>
            <w:vAlign w:val="center"/>
          </w:tcPr>
          <w:p w:rsidR="00EE26B0" w:rsidRDefault="006476AA">
            <w:pPr>
              <w:keepNext/>
              <w:keepLines/>
              <w:spacing w:after="0" w:line="240" w:lineRule="auto"/>
              <w:jc w:val="right"/>
            </w:pPr>
            <w:r>
              <w:rPr>
                <w:sz w:val="18"/>
              </w:rPr>
              <w:t>1055,3</w:t>
            </w:r>
          </w:p>
        </w:tc>
      </w:tr>
    </w:tbl>
    <w:p w:rsidR="00EE26B0" w:rsidRDefault="00EE26B0">
      <w:pPr>
        <w:spacing w:after="0"/>
      </w:pPr>
    </w:p>
    <w:p w:rsidR="00EE26B0" w:rsidRDefault="006476AA">
      <w:r>
        <w:t>Ostale usluge iznose 923,55 eura, a obuhvaćaju mjesečne račune za priključenje na sustav vatrodojave za 2 naše podružnice. U prošloj godini je za isto izvještajno razdoblje evidentiran samo jedan račun.</w:t>
      </w:r>
    </w:p>
    <w:p w:rsidR="00EE26B0" w:rsidRDefault="00EE26B0"/>
    <w:p w:rsidR="00EE26B0" w:rsidRDefault="006476AA">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3295</w:t>
            </w:r>
          </w:p>
        </w:tc>
        <w:tc>
          <w:tcPr>
            <w:tcW w:w="3180" w:type="dxa"/>
            <w:tcMar>
              <w:top w:w="0" w:type="dxa"/>
              <w:bottom w:w="0" w:type="dxa"/>
            </w:tcMar>
            <w:vAlign w:val="center"/>
          </w:tcPr>
          <w:p w:rsidR="00EE26B0" w:rsidRDefault="006476AA">
            <w:pPr>
              <w:keepNext/>
              <w:keepLines/>
              <w:spacing w:after="0" w:line="240" w:lineRule="auto"/>
            </w:pPr>
            <w:r>
              <w:rPr>
                <w:sz w:val="18"/>
              </w:rPr>
              <w:t>Pristojbe i naknade</w:t>
            </w:r>
          </w:p>
        </w:tc>
        <w:tc>
          <w:tcPr>
            <w:tcW w:w="700" w:type="dxa"/>
            <w:tcMar>
              <w:top w:w="0" w:type="dxa"/>
              <w:bottom w:w="0" w:type="dxa"/>
            </w:tcMar>
            <w:vAlign w:val="center"/>
          </w:tcPr>
          <w:p w:rsidR="00EE26B0" w:rsidRDefault="006476AA">
            <w:pPr>
              <w:keepNext/>
              <w:keepLines/>
              <w:spacing w:after="0" w:line="240" w:lineRule="auto"/>
            </w:pPr>
            <w:r>
              <w:rPr>
                <w:sz w:val="18"/>
              </w:rPr>
              <w:t>3295</w:t>
            </w:r>
          </w:p>
        </w:tc>
        <w:tc>
          <w:tcPr>
            <w:tcW w:w="1860" w:type="dxa"/>
            <w:tcMar>
              <w:top w:w="0" w:type="dxa"/>
              <w:bottom w:w="0" w:type="dxa"/>
            </w:tcMar>
            <w:vAlign w:val="center"/>
          </w:tcPr>
          <w:p w:rsidR="00EE26B0" w:rsidRDefault="006476AA">
            <w:pPr>
              <w:keepNext/>
              <w:keepLines/>
              <w:spacing w:after="0" w:line="240" w:lineRule="auto"/>
              <w:jc w:val="right"/>
            </w:pPr>
            <w:r>
              <w:rPr>
                <w:sz w:val="18"/>
              </w:rPr>
              <w:t>1.227,72</w:t>
            </w:r>
          </w:p>
        </w:tc>
        <w:tc>
          <w:tcPr>
            <w:tcW w:w="1860" w:type="dxa"/>
            <w:tcMar>
              <w:top w:w="0" w:type="dxa"/>
              <w:bottom w:w="0" w:type="dxa"/>
            </w:tcMar>
            <w:vAlign w:val="center"/>
          </w:tcPr>
          <w:p w:rsidR="00EE26B0" w:rsidRDefault="006476AA">
            <w:pPr>
              <w:keepNext/>
              <w:keepLines/>
              <w:spacing w:after="0" w:line="240" w:lineRule="auto"/>
              <w:jc w:val="right"/>
            </w:pPr>
            <w:r>
              <w:rPr>
                <w:sz w:val="18"/>
              </w:rPr>
              <w:t>1.330,36</w:t>
            </w:r>
          </w:p>
        </w:tc>
        <w:tc>
          <w:tcPr>
            <w:tcW w:w="700" w:type="dxa"/>
            <w:tcMar>
              <w:top w:w="0" w:type="dxa"/>
              <w:bottom w:w="0" w:type="dxa"/>
            </w:tcMar>
            <w:vAlign w:val="center"/>
          </w:tcPr>
          <w:p w:rsidR="00EE26B0" w:rsidRDefault="006476AA">
            <w:pPr>
              <w:keepNext/>
              <w:keepLines/>
              <w:spacing w:after="0" w:line="240" w:lineRule="auto"/>
              <w:jc w:val="right"/>
            </w:pPr>
            <w:r>
              <w:rPr>
                <w:sz w:val="18"/>
              </w:rPr>
              <w:t>108,4</w:t>
            </w:r>
          </w:p>
        </w:tc>
      </w:tr>
    </w:tbl>
    <w:p w:rsidR="00EE26B0" w:rsidRDefault="00EE26B0">
      <w:pPr>
        <w:spacing w:after="0"/>
      </w:pPr>
    </w:p>
    <w:p w:rsidR="00EE26B0" w:rsidRDefault="006476AA">
      <w:r>
        <w:t>Pristojbe i naknade iznose 1.330,36 eura, obuhvaćaju plaćanje radio i tv pretplate, te mjesečne naknade zbog neispunjenja obveza kvotnog zapošljavanja osoba s invaliditetom koja je porasla u odnosu na prošlu godinu zbog povećanja zakonski propisane minimalne plaće. </w:t>
      </w:r>
    </w:p>
    <w:p w:rsidR="00EE26B0" w:rsidRDefault="00EE26B0"/>
    <w:p w:rsidR="00EE26B0" w:rsidRDefault="006476AA">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3299</w:t>
            </w:r>
          </w:p>
        </w:tc>
        <w:tc>
          <w:tcPr>
            <w:tcW w:w="3180" w:type="dxa"/>
            <w:tcMar>
              <w:top w:w="0" w:type="dxa"/>
              <w:bottom w:w="0" w:type="dxa"/>
            </w:tcMar>
            <w:vAlign w:val="center"/>
          </w:tcPr>
          <w:p w:rsidR="00EE26B0" w:rsidRDefault="006476AA">
            <w:pPr>
              <w:keepNext/>
              <w:keepLines/>
              <w:spacing w:after="0" w:line="240" w:lineRule="auto"/>
            </w:pPr>
            <w:r>
              <w:rPr>
                <w:sz w:val="18"/>
              </w:rPr>
              <w:t>Ostali nespomenuti rashodi poslovanja</w:t>
            </w:r>
          </w:p>
        </w:tc>
        <w:tc>
          <w:tcPr>
            <w:tcW w:w="700" w:type="dxa"/>
            <w:tcMar>
              <w:top w:w="0" w:type="dxa"/>
              <w:bottom w:w="0" w:type="dxa"/>
            </w:tcMar>
            <w:vAlign w:val="center"/>
          </w:tcPr>
          <w:p w:rsidR="00EE26B0" w:rsidRDefault="006476AA">
            <w:pPr>
              <w:keepNext/>
              <w:keepLines/>
              <w:spacing w:after="0" w:line="240" w:lineRule="auto"/>
            </w:pPr>
            <w:r>
              <w:rPr>
                <w:sz w:val="18"/>
              </w:rPr>
              <w:t>3299</w:t>
            </w:r>
          </w:p>
        </w:tc>
        <w:tc>
          <w:tcPr>
            <w:tcW w:w="1860" w:type="dxa"/>
            <w:tcMar>
              <w:top w:w="0" w:type="dxa"/>
              <w:bottom w:w="0" w:type="dxa"/>
            </w:tcMar>
            <w:vAlign w:val="center"/>
          </w:tcPr>
          <w:p w:rsidR="00EE26B0" w:rsidRDefault="006476AA">
            <w:pPr>
              <w:keepNext/>
              <w:keepLines/>
              <w:spacing w:after="0" w:line="240" w:lineRule="auto"/>
              <w:jc w:val="right"/>
            </w:pPr>
            <w:r>
              <w:rPr>
                <w:sz w:val="18"/>
              </w:rPr>
              <w:t>1.534,13</w:t>
            </w:r>
          </w:p>
        </w:tc>
        <w:tc>
          <w:tcPr>
            <w:tcW w:w="1860" w:type="dxa"/>
            <w:tcMar>
              <w:top w:w="0" w:type="dxa"/>
              <w:bottom w:w="0" w:type="dxa"/>
            </w:tcMar>
            <w:vAlign w:val="center"/>
          </w:tcPr>
          <w:p w:rsidR="00EE26B0" w:rsidRDefault="006476AA">
            <w:pPr>
              <w:keepNext/>
              <w:keepLines/>
              <w:spacing w:after="0" w:line="240" w:lineRule="auto"/>
              <w:jc w:val="right"/>
            </w:pPr>
            <w:r>
              <w:rPr>
                <w:sz w:val="18"/>
              </w:rPr>
              <w:t>416,02</w:t>
            </w:r>
          </w:p>
        </w:tc>
        <w:tc>
          <w:tcPr>
            <w:tcW w:w="700" w:type="dxa"/>
            <w:tcMar>
              <w:top w:w="0" w:type="dxa"/>
              <w:bottom w:w="0" w:type="dxa"/>
            </w:tcMar>
            <w:vAlign w:val="center"/>
          </w:tcPr>
          <w:p w:rsidR="00EE26B0" w:rsidRDefault="006476AA">
            <w:pPr>
              <w:keepNext/>
              <w:keepLines/>
              <w:spacing w:after="0" w:line="240" w:lineRule="auto"/>
              <w:jc w:val="right"/>
            </w:pPr>
            <w:r>
              <w:rPr>
                <w:sz w:val="18"/>
              </w:rPr>
              <w:t>27,1</w:t>
            </w:r>
          </w:p>
        </w:tc>
      </w:tr>
    </w:tbl>
    <w:p w:rsidR="00EE26B0" w:rsidRDefault="00EE26B0">
      <w:pPr>
        <w:spacing w:after="0"/>
      </w:pPr>
    </w:p>
    <w:p w:rsidR="00EE26B0" w:rsidRDefault="006476AA">
      <w:r>
        <w:t>Ostali nespomenuti rashodi poslovanja su znatno manji od prošle godine kada su se najvećim dijelom odnosili na sufinanciranje Male sportske škole koja se ove godine neće održavati. </w:t>
      </w:r>
    </w:p>
    <w:p w:rsidR="00EE26B0" w:rsidRDefault="00EE26B0"/>
    <w:p w:rsidR="00EE26B0" w:rsidRDefault="006476AA">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3431</w:t>
            </w:r>
          </w:p>
        </w:tc>
        <w:tc>
          <w:tcPr>
            <w:tcW w:w="3180" w:type="dxa"/>
            <w:tcMar>
              <w:top w:w="0" w:type="dxa"/>
              <w:bottom w:w="0" w:type="dxa"/>
            </w:tcMar>
            <w:vAlign w:val="center"/>
          </w:tcPr>
          <w:p w:rsidR="00EE26B0" w:rsidRDefault="006476AA">
            <w:pPr>
              <w:keepNext/>
              <w:keepLines/>
              <w:spacing w:after="0" w:line="240" w:lineRule="auto"/>
            </w:pPr>
            <w:r>
              <w:rPr>
                <w:sz w:val="18"/>
              </w:rPr>
              <w:t>Bankarske usluge i usluge platnog prometa</w:t>
            </w:r>
          </w:p>
        </w:tc>
        <w:tc>
          <w:tcPr>
            <w:tcW w:w="700" w:type="dxa"/>
            <w:tcMar>
              <w:top w:w="0" w:type="dxa"/>
              <w:bottom w:w="0" w:type="dxa"/>
            </w:tcMar>
            <w:vAlign w:val="center"/>
          </w:tcPr>
          <w:p w:rsidR="00EE26B0" w:rsidRDefault="006476AA">
            <w:pPr>
              <w:keepNext/>
              <w:keepLines/>
              <w:spacing w:after="0" w:line="240" w:lineRule="auto"/>
            </w:pPr>
            <w:r>
              <w:rPr>
                <w:sz w:val="18"/>
              </w:rPr>
              <w:t>3431</w:t>
            </w:r>
          </w:p>
        </w:tc>
        <w:tc>
          <w:tcPr>
            <w:tcW w:w="1860" w:type="dxa"/>
            <w:tcMar>
              <w:top w:w="0" w:type="dxa"/>
              <w:bottom w:w="0" w:type="dxa"/>
            </w:tcMar>
            <w:vAlign w:val="center"/>
          </w:tcPr>
          <w:p w:rsidR="00EE26B0" w:rsidRDefault="006476AA">
            <w:pPr>
              <w:keepNext/>
              <w:keepLines/>
              <w:spacing w:after="0" w:line="240" w:lineRule="auto"/>
              <w:jc w:val="right"/>
            </w:pPr>
            <w:r>
              <w:rPr>
                <w:sz w:val="18"/>
              </w:rPr>
              <w:t>487,42</w:t>
            </w:r>
          </w:p>
        </w:tc>
        <w:tc>
          <w:tcPr>
            <w:tcW w:w="1860" w:type="dxa"/>
            <w:tcMar>
              <w:top w:w="0" w:type="dxa"/>
              <w:bottom w:w="0" w:type="dxa"/>
            </w:tcMar>
            <w:vAlign w:val="center"/>
          </w:tcPr>
          <w:p w:rsidR="00EE26B0" w:rsidRDefault="006476AA">
            <w:pPr>
              <w:keepNext/>
              <w:keepLines/>
              <w:spacing w:after="0" w:line="240" w:lineRule="auto"/>
              <w:jc w:val="right"/>
            </w:pPr>
            <w:r>
              <w:rPr>
                <w:sz w:val="18"/>
              </w:rPr>
              <w:t>31,38</w:t>
            </w:r>
          </w:p>
        </w:tc>
        <w:tc>
          <w:tcPr>
            <w:tcW w:w="700" w:type="dxa"/>
            <w:tcMar>
              <w:top w:w="0" w:type="dxa"/>
              <w:bottom w:w="0" w:type="dxa"/>
            </w:tcMar>
            <w:vAlign w:val="center"/>
          </w:tcPr>
          <w:p w:rsidR="00EE26B0" w:rsidRDefault="006476AA">
            <w:pPr>
              <w:keepNext/>
              <w:keepLines/>
              <w:spacing w:after="0" w:line="240" w:lineRule="auto"/>
              <w:jc w:val="right"/>
            </w:pPr>
            <w:r>
              <w:rPr>
                <w:sz w:val="18"/>
              </w:rPr>
              <w:t>6,4</w:t>
            </w:r>
          </w:p>
        </w:tc>
      </w:tr>
    </w:tbl>
    <w:p w:rsidR="00EE26B0" w:rsidRDefault="00EE26B0">
      <w:pPr>
        <w:spacing w:after="0"/>
      </w:pPr>
    </w:p>
    <w:p w:rsidR="00EE26B0" w:rsidRDefault="006476AA">
      <w:r>
        <w:t>Bankarske usluge i usluge platnog prometa bilježe manju realizaciju jer smo ulaskom u sustav rizničnog poslovanja zatvorili žiro račun vrtića i sve novčane transkacije se obavljaju preko žiro računa nadležnog proračuna. </w:t>
      </w:r>
    </w:p>
    <w:p w:rsidR="00EE26B0" w:rsidRDefault="00EE26B0"/>
    <w:p w:rsidR="00EE26B0" w:rsidRDefault="006476AA">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4221</w:t>
            </w:r>
          </w:p>
        </w:tc>
        <w:tc>
          <w:tcPr>
            <w:tcW w:w="3180" w:type="dxa"/>
            <w:tcMar>
              <w:top w:w="0" w:type="dxa"/>
              <w:bottom w:w="0" w:type="dxa"/>
            </w:tcMar>
            <w:vAlign w:val="center"/>
          </w:tcPr>
          <w:p w:rsidR="00EE26B0" w:rsidRDefault="006476AA">
            <w:pPr>
              <w:keepNext/>
              <w:keepLines/>
              <w:spacing w:after="0" w:line="240" w:lineRule="auto"/>
            </w:pPr>
            <w:r>
              <w:rPr>
                <w:sz w:val="18"/>
              </w:rPr>
              <w:t>Uredska oprema i namještaj</w:t>
            </w:r>
          </w:p>
        </w:tc>
        <w:tc>
          <w:tcPr>
            <w:tcW w:w="700" w:type="dxa"/>
            <w:tcMar>
              <w:top w:w="0" w:type="dxa"/>
              <w:bottom w:w="0" w:type="dxa"/>
            </w:tcMar>
            <w:vAlign w:val="center"/>
          </w:tcPr>
          <w:p w:rsidR="00EE26B0" w:rsidRDefault="006476AA">
            <w:pPr>
              <w:keepNext/>
              <w:keepLines/>
              <w:spacing w:after="0" w:line="240" w:lineRule="auto"/>
            </w:pPr>
            <w:r>
              <w:rPr>
                <w:sz w:val="18"/>
              </w:rPr>
              <w:t>4221</w:t>
            </w:r>
          </w:p>
        </w:tc>
        <w:tc>
          <w:tcPr>
            <w:tcW w:w="1860" w:type="dxa"/>
            <w:tcMar>
              <w:top w:w="0" w:type="dxa"/>
              <w:bottom w:w="0" w:type="dxa"/>
            </w:tcMar>
            <w:vAlign w:val="center"/>
          </w:tcPr>
          <w:p w:rsidR="00EE26B0" w:rsidRDefault="006476AA">
            <w:pPr>
              <w:keepNext/>
              <w:keepLines/>
              <w:spacing w:after="0" w:line="240" w:lineRule="auto"/>
              <w:jc w:val="right"/>
            </w:pPr>
            <w:r>
              <w:rPr>
                <w:sz w:val="18"/>
              </w:rPr>
              <w:t>437,50</w:t>
            </w:r>
          </w:p>
        </w:tc>
        <w:tc>
          <w:tcPr>
            <w:tcW w:w="1860" w:type="dxa"/>
            <w:tcMar>
              <w:top w:w="0" w:type="dxa"/>
              <w:bottom w:w="0" w:type="dxa"/>
            </w:tcMar>
            <w:vAlign w:val="center"/>
          </w:tcPr>
          <w:p w:rsidR="00EE26B0" w:rsidRDefault="006476AA">
            <w:pPr>
              <w:keepNext/>
              <w:keepLines/>
              <w:spacing w:after="0" w:line="240" w:lineRule="auto"/>
              <w:jc w:val="right"/>
            </w:pPr>
            <w:r>
              <w:rPr>
                <w:sz w:val="18"/>
              </w:rPr>
              <w:t>300,00</w:t>
            </w:r>
          </w:p>
        </w:tc>
        <w:tc>
          <w:tcPr>
            <w:tcW w:w="700" w:type="dxa"/>
            <w:tcMar>
              <w:top w:w="0" w:type="dxa"/>
              <w:bottom w:w="0" w:type="dxa"/>
            </w:tcMar>
            <w:vAlign w:val="center"/>
          </w:tcPr>
          <w:p w:rsidR="00EE26B0" w:rsidRDefault="006476AA">
            <w:pPr>
              <w:keepNext/>
              <w:keepLines/>
              <w:spacing w:after="0" w:line="240" w:lineRule="auto"/>
              <w:jc w:val="right"/>
            </w:pPr>
            <w:r>
              <w:rPr>
                <w:sz w:val="18"/>
              </w:rPr>
              <w:t>68,6</w:t>
            </w:r>
          </w:p>
        </w:tc>
      </w:tr>
    </w:tbl>
    <w:p w:rsidR="00EE26B0" w:rsidRDefault="00EE26B0">
      <w:pPr>
        <w:spacing w:after="0"/>
      </w:pPr>
    </w:p>
    <w:p w:rsidR="00EE26B0" w:rsidRDefault="006476AA">
      <w:r>
        <w:t>Stavka uredske oprema i namještaja iznosi 300,00 eura, a obuhvaća kupnju laptopa.</w:t>
      </w:r>
    </w:p>
    <w:p w:rsidR="00EE26B0" w:rsidRDefault="00EE26B0"/>
    <w:p w:rsidR="00EE26B0" w:rsidRDefault="006476AA">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4223</w:t>
            </w:r>
          </w:p>
        </w:tc>
        <w:tc>
          <w:tcPr>
            <w:tcW w:w="3180" w:type="dxa"/>
            <w:tcMar>
              <w:top w:w="0" w:type="dxa"/>
              <w:bottom w:w="0" w:type="dxa"/>
            </w:tcMar>
            <w:vAlign w:val="center"/>
          </w:tcPr>
          <w:p w:rsidR="00EE26B0" w:rsidRDefault="006476AA">
            <w:pPr>
              <w:keepNext/>
              <w:keepLines/>
              <w:spacing w:after="0" w:line="240" w:lineRule="auto"/>
            </w:pPr>
            <w:r>
              <w:rPr>
                <w:sz w:val="18"/>
              </w:rPr>
              <w:t>Oprema za održavanje i zaštitu</w:t>
            </w:r>
          </w:p>
        </w:tc>
        <w:tc>
          <w:tcPr>
            <w:tcW w:w="700" w:type="dxa"/>
            <w:tcMar>
              <w:top w:w="0" w:type="dxa"/>
              <w:bottom w:w="0" w:type="dxa"/>
            </w:tcMar>
            <w:vAlign w:val="center"/>
          </w:tcPr>
          <w:p w:rsidR="00EE26B0" w:rsidRDefault="006476AA">
            <w:pPr>
              <w:keepNext/>
              <w:keepLines/>
              <w:spacing w:after="0" w:line="240" w:lineRule="auto"/>
            </w:pPr>
            <w:r>
              <w:rPr>
                <w:sz w:val="18"/>
              </w:rPr>
              <w:t>4223</w:t>
            </w:r>
          </w:p>
        </w:tc>
        <w:tc>
          <w:tcPr>
            <w:tcW w:w="1860" w:type="dxa"/>
            <w:tcMar>
              <w:top w:w="0" w:type="dxa"/>
              <w:bottom w:w="0" w:type="dxa"/>
            </w:tcMar>
            <w:vAlign w:val="center"/>
          </w:tcPr>
          <w:p w:rsidR="00EE26B0" w:rsidRDefault="006476AA">
            <w:pPr>
              <w:keepNext/>
              <w:keepLines/>
              <w:spacing w:after="0" w:line="240" w:lineRule="auto"/>
              <w:jc w:val="right"/>
            </w:pPr>
            <w:r>
              <w:rPr>
                <w:sz w:val="18"/>
              </w:rPr>
              <w:t>0,00</w:t>
            </w:r>
          </w:p>
        </w:tc>
        <w:tc>
          <w:tcPr>
            <w:tcW w:w="1860" w:type="dxa"/>
            <w:tcMar>
              <w:top w:w="0" w:type="dxa"/>
              <w:bottom w:w="0" w:type="dxa"/>
            </w:tcMar>
            <w:vAlign w:val="center"/>
          </w:tcPr>
          <w:p w:rsidR="00EE26B0" w:rsidRDefault="006476AA">
            <w:pPr>
              <w:keepNext/>
              <w:keepLines/>
              <w:spacing w:after="0" w:line="240" w:lineRule="auto"/>
              <w:jc w:val="right"/>
            </w:pPr>
            <w:r>
              <w:rPr>
                <w:sz w:val="18"/>
              </w:rPr>
              <w:t>1.262,30</w:t>
            </w:r>
          </w:p>
        </w:tc>
        <w:tc>
          <w:tcPr>
            <w:tcW w:w="700" w:type="dxa"/>
            <w:tcMar>
              <w:top w:w="0" w:type="dxa"/>
              <w:bottom w:w="0" w:type="dxa"/>
            </w:tcMar>
            <w:vAlign w:val="center"/>
          </w:tcPr>
          <w:p w:rsidR="00EE26B0" w:rsidRDefault="006476AA">
            <w:pPr>
              <w:keepNext/>
              <w:keepLines/>
              <w:spacing w:after="0" w:line="240" w:lineRule="auto"/>
              <w:jc w:val="right"/>
            </w:pPr>
            <w:r>
              <w:rPr>
                <w:sz w:val="18"/>
              </w:rPr>
              <w:t>-</w:t>
            </w:r>
          </w:p>
        </w:tc>
      </w:tr>
    </w:tbl>
    <w:p w:rsidR="00EE26B0" w:rsidRDefault="00EE26B0">
      <w:pPr>
        <w:spacing w:after="0"/>
      </w:pPr>
    </w:p>
    <w:p w:rsidR="00EE26B0" w:rsidRDefault="006476AA">
      <w:r>
        <w:t>Oprema za održavanje i zaštitu obuhvaća ugradnju interfonskog sustava, ovaj trošak  je planiran u svim našim podružnicama a do kraja ovog izvještajnog razdoblja je realiziran u jednoj našoj podružnici. </w:t>
      </w:r>
    </w:p>
    <w:p w:rsidR="00EE26B0" w:rsidRDefault="00EE26B0"/>
    <w:p w:rsidR="00EE26B0" w:rsidRDefault="006476AA">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EE26B0">
            <w:pPr>
              <w:keepNext/>
              <w:keepLines/>
              <w:spacing w:after="0" w:line="240" w:lineRule="auto"/>
            </w:pPr>
          </w:p>
        </w:tc>
        <w:tc>
          <w:tcPr>
            <w:tcW w:w="3180" w:type="dxa"/>
            <w:tcMar>
              <w:top w:w="0" w:type="dxa"/>
              <w:bottom w:w="0" w:type="dxa"/>
            </w:tcMar>
            <w:vAlign w:val="center"/>
          </w:tcPr>
          <w:p w:rsidR="00EE26B0" w:rsidRDefault="006476AA">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EE26B0" w:rsidRDefault="006476AA">
            <w:pPr>
              <w:keepNext/>
              <w:keepLines/>
              <w:spacing w:after="0" w:line="240" w:lineRule="auto"/>
            </w:pPr>
            <w:r>
              <w:rPr>
                <w:sz w:val="18"/>
              </w:rPr>
              <w:t>Y006</w:t>
            </w:r>
          </w:p>
        </w:tc>
        <w:tc>
          <w:tcPr>
            <w:tcW w:w="1860" w:type="dxa"/>
            <w:tcMar>
              <w:top w:w="0" w:type="dxa"/>
              <w:bottom w:w="0" w:type="dxa"/>
            </w:tcMar>
            <w:vAlign w:val="center"/>
          </w:tcPr>
          <w:p w:rsidR="00EE26B0" w:rsidRDefault="006476AA">
            <w:pPr>
              <w:keepNext/>
              <w:keepLines/>
              <w:spacing w:after="0" w:line="240" w:lineRule="auto"/>
              <w:jc w:val="right"/>
            </w:pPr>
            <w:r>
              <w:rPr>
                <w:sz w:val="18"/>
              </w:rPr>
              <w:t>31.052,29</w:t>
            </w:r>
          </w:p>
        </w:tc>
        <w:tc>
          <w:tcPr>
            <w:tcW w:w="1860" w:type="dxa"/>
            <w:tcMar>
              <w:top w:w="0" w:type="dxa"/>
              <w:bottom w:w="0" w:type="dxa"/>
            </w:tcMar>
            <w:vAlign w:val="center"/>
          </w:tcPr>
          <w:p w:rsidR="00EE26B0" w:rsidRDefault="006476AA">
            <w:pPr>
              <w:keepNext/>
              <w:keepLines/>
              <w:spacing w:after="0" w:line="240" w:lineRule="auto"/>
              <w:jc w:val="right"/>
            </w:pPr>
            <w:r>
              <w:rPr>
                <w:sz w:val="18"/>
              </w:rPr>
              <w:t>97.271,80</w:t>
            </w:r>
          </w:p>
        </w:tc>
        <w:tc>
          <w:tcPr>
            <w:tcW w:w="700" w:type="dxa"/>
            <w:tcMar>
              <w:top w:w="0" w:type="dxa"/>
              <w:bottom w:w="0" w:type="dxa"/>
            </w:tcMar>
            <w:vAlign w:val="center"/>
          </w:tcPr>
          <w:p w:rsidR="00EE26B0" w:rsidRDefault="006476AA">
            <w:pPr>
              <w:keepNext/>
              <w:keepLines/>
              <w:spacing w:after="0" w:line="240" w:lineRule="auto"/>
              <w:jc w:val="right"/>
            </w:pPr>
            <w:r>
              <w:rPr>
                <w:sz w:val="18"/>
              </w:rPr>
              <w:t>313,3</w:t>
            </w:r>
          </w:p>
        </w:tc>
      </w:tr>
    </w:tbl>
    <w:p w:rsidR="00EE26B0" w:rsidRDefault="00EE26B0">
      <w:pPr>
        <w:spacing w:after="0"/>
      </w:pPr>
    </w:p>
    <w:p w:rsidR="00EE26B0" w:rsidRDefault="006476AA">
      <w:r>
        <w:t>Ukupan manjak prihoda na dan 31.3.2026. godine iznosi 34.923,34 eura, dok preneseni manjak iz 2025. godine iznosi  62.348,46 eura, što daje ukupni manjak prihoda u iznosu od 97.271,80 eura.  </w:t>
      </w:r>
    </w:p>
    <w:p w:rsidR="00EE26B0" w:rsidRDefault="00EE26B0"/>
    <w:p w:rsidR="00EE26B0" w:rsidRDefault="006476AA">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EE26B0">
        <w:trPr>
          <w:cantSplit/>
        </w:trPr>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EE26B0" w:rsidRDefault="006476AA">
            <w:pPr>
              <w:keepNext/>
              <w:keepLines/>
              <w:spacing w:after="0" w:line="240" w:lineRule="auto"/>
              <w:jc w:val="center"/>
            </w:pPr>
            <w:r>
              <w:rPr>
                <w:b/>
                <w:sz w:val="18"/>
              </w:rPr>
              <w:t>Indeks (%)</w:t>
            </w:r>
          </w:p>
        </w:tc>
      </w:tr>
      <w:tr w:rsidR="00EE26B0">
        <w:trPr>
          <w:cantSplit/>
          <w:trHeight w:val="560"/>
        </w:trPr>
        <w:tc>
          <w:tcPr>
            <w:tcW w:w="700" w:type="dxa"/>
            <w:tcMar>
              <w:top w:w="0" w:type="dxa"/>
              <w:bottom w:w="0" w:type="dxa"/>
            </w:tcMar>
            <w:vAlign w:val="center"/>
          </w:tcPr>
          <w:p w:rsidR="00EE26B0" w:rsidRDefault="006476AA">
            <w:pPr>
              <w:keepNext/>
              <w:keepLines/>
              <w:spacing w:after="0" w:line="240" w:lineRule="auto"/>
            </w:pPr>
            <w:r>
              <w:rPr>
                <w:sz w:val="18"/>
              </w:rPr>
              <w:t>11</w:t>
            </w:r>
          </w:p>
        </w:tc>
        <w:tc>
          <w:tcPr>
            <w:tcW w:w="3180" w:type="dxa"/>
            <w:tcMar>
              <w:top w:w="0" w:type="dxa"/>
              <w:bottom w:w="0" w:type="dxa"/>
            </w:tcMar>
            <w:vAlign w:val="center"/>
          </w:tcPr>
          <w:p w:rsidR="00EE26B0" w:rsidRDefault="006476AA">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rsidR="00EE26B0" w:rsidRDefault="006476AA">
            <w:pPr>
              <w:keepNext/>
              <w:keepLines/>
              <w:spacing w:after="0" w:line="240" w:lineRule="auto"/>
            </w:pPr>
            <w:r>
              <w:rPr>
                <w:sz w:val="18"/>
              </w:rPr>
              <w:t>11K</w:t>
            </w:r>
          </w:p>
        </w:tc>
        <w:tc>
          <w:tcPr>
            <w:tcW w:w="1860" w:type="dxa"/>
            <w:tcMar>
              <w:top w:w="0" w:type="dxa"/>
              <w:bottom w:w="0" w:type="dxa"/>
            </w:tcMar>
            <w:vAlign w:val="center"/>
          </w:tcPr>
          <w:p w:rsidR="00EE26B0" w:rsidRDefault="006476AA">
            <w:pPr>
              <w:keepNext/>
              <w:keepLines/>
              <w:spacing w:after="0" w:line="240" w:lineRule="auto"/>
              <w:jc w:val="right"/>
            </w:pPr>
            <w:r>
              <w:rPr>
                <w:sz w:val="18"/>
              </w:rPr>
              <w:t>148.287,35</w:t>
            </w:r>
          </w:p>
        </w:tc>
        <w:tc>
          <w:tcPr>
            <w:tcW w:w="1860" w:type="dxa"/>
            <w:tcMar>
              <w:top w:w="0" w:type="dxa"/>
              <w:bottom w:w="0" w:type="dxa"/>
            </w:tcMar>
            <w:vAlign w:val="center"/>
          </w:tcPr>
          <w:p w:rsidR="00EE26B0" w:rsidRDefault="006476AA">
            <w:pPr>
              <w:keepNext/>
              <w:keepLines/>
              <w:spacing w:after="0" w:line="240" w:lineRule="auto"/>
              <w:jc w:val="right"/>
            </w:pPr>
            <w:r>
              <w:rPr>
                <w:sz w:val="18"/>
              </w:rPr>
              <w:t>0,00</w:t>
            </w:r>
          </w:p>
        </w:tc>
        <w:tc>
          <w:tcPr>
            <w:tcW w:w="700" w:type="dxa"/>
            <w:tcMar>
              <w:top w:w="0" w:type="dxa"/>
              <w:bottom w:w="0" w:type="dxa"/>
            </w:tcMar>
            <w:vAlign w:val="center"/>
          </w:tcPr>
          <w:p w:rsidR="00EE26B0" w:rsidRDefault="006476AA">
            <w:pPr>
              <w:keepNext/>
              <w:keepLines/>
              <w:spacing w:after="0" w:line="240" w:lineRule="auto"/>
              <w:jc w:val="right"/>
            </w:pPr>
            <w:r>
              <w:rPr>
                <w:sz w:val="18"/>
              </w:rPr>
              <w:t>0</w:t>
            </w:r>
          </w:p>
        </w:tc>
      </w:tr>
    </w:tbl>
    <w:p w:rsidR="00EE26B0" w:rsidRDefault="00EE26B0">
      <w:pPr>
        <w:spacing w:after="0"/>
      </w:pPr>
    </w:p>
    <w:p w:rsidR="00EE26B0" w:rsidRDefault="006476AA">
      <w:r>
        <w:t>Ulaskom u sustav rizničnog poslovanja od 1.1.2026. godine  Dječji vrtić Vrapčić je sa danom 31.12.2025. godine zatvorio svoj žiro račun i sve novčane transakcije provodi preko žiro računa nadležnog proračuna, odnosno Općine Đelekovec.</w:t>
      </w:r>
    </w:p>
    <w:p w:rsidR="00EE26B0" w:rsidRDefault="00EE26B0"/>
    <w:p w:rsidR="00CD6F1C" w:rsidRDefault="001F1823" w:rsidP="00CD6F1C">
      <w:r>
        <w:t>KLASA: 400-01/26-01/05</w:t>
      </w:r>
    </w:p>
    <w:p w:rsidR="00CD6F1C" w:rsidRDefault="00CD6F1C" w:rsidP="00CD6F1C">
      <w:r>
        <w:t>URBROJ:</w:t>
      </w:r>
      <w:r w:rsidR="001F1823">
        <w:t xml:space="preserve"> 2137-63-02-26-2</w:t>
      </w:r>
      <w:bookmarkStart w:id="0" w:name="_GoBack"/>
      <w:bookmarkEnd w:id="0"/>
    </w:p>
    <w:p w:rsidR="00CD6F1C" w:rsidRDefault="00CD6F1C" w:rsidP="00CD6F1C"/>
    <w:p w:rsidR="00CD6F1C" w:rsidRDefault="001F1823" w:rsidP="00CD6F1C">
      <w:r>
        <w:t>U Đelekovcu, 14.4</w:t>
      </w:r>
      <w:r w:rsidR="00CD6F1C">
        <w:t>.2026. godine</w:t>
      </w:r>
    </w:p>
    <w:p w:rsidR="00CD6F1C" w:rsidRDefault="00CD6F1C" w:rsidP="00CD6F1C">
      <w:r>
        <w:t>Bilješke sastavila:  Marina Bači</w:t>
      </w:r>
    </w:p>
    <w:p w:rsidR="00CD6F1C" w:rsidRDefault="00CD6F1C"/>
    <w:sectPr w:rsidR="00CD6F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B0"/>
    <w:rsid w:val="001F1823"/>
    <w:rsid w:val="006476AA"/>
    <w:rsid w:val="00CD6F1C"/>
    <w:rsid w:val="00EE26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2C9F"/>
  <w15:docId w15:val="{FBC83398-32A3-412C-814D-2743DD7D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1775</Words>
  <Characters>10120</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PC</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Vrtic1</dc:creator>
  <cp:lastModifiedBy>Vrtic Vrapcić</cp:lastModifiedBy>
  <cp:revision>4</cp:revision>
  <dcterms:created xsi:type="dcterms:W3CDTF">2026-04-14T10:09:00Z</dcterms:created>
  <dcterms:modified xsi:type="dcterms:W3CDTF">2026-04-14T10:13:00Z</dcterms:modified>
</cp:coreProperties>
</file>